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color w:val="000000"/>
          <w:sz w:val="28"/>
          <w:szCs w:val="28"/>
        </w:rPr>
      </w:pPr>
      <w:r w:rsidDel="00000000" w:rsidR="00000000" w:rsidRPr="00000000">
        <w:rPr>
          <w:b w:val="1"/>
          <w:color w:val="000000"/>
          <w:sz w:val="28"/>
          <w:szCs w:val="28"/>
          <w:rtl w:val="0"/>
        </w:rPr>
        <w:t xml:space="preserve">SCENARIOS OF THE EXERCISE </w:t>
      </w:r>
    </w:p>
    <w:p w:rsidR="00000000" w:rsidDel="00000000" w:rsidP="00000000" w:rsidRDefault="00000000" w:rsidRPr="00000000" w14:paraId="00000002">
      <w:pPr>
        <w:spacing w:line="240" w:lineRule="auto"/>
        <w:jc w:val="center"/>
        <w:rPr/>
      </w:pPr>
      <w:r w:rsidDel="00000000" w:rsidR="00000000" w:rsidRPr="00000000">
        <w:rPr>
          <w:b w:val="1"/>
          <w:color w:val="000000"/>
          <w:sz w:val="28"/>
          <w:szCs w:val="28"/>
          <w:rtl w:val="0"/>
        </w:rPr>
        <w:t xml:space="preserve">“ LNG BUNKERING BY MODE TERMINAL - SHIP”</w:t>
      </w: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r>
    </w:p>
    <w:p w:rsidR="00000000" w:rsidDel="00000000" w:rsidP="00000000" w:rsidRDefault="00000000" w:rsidRPr="00000000" w14:paraId="00000004">
      <w:pPr>
        <w:spacing w:line="240" w:lineRule="auto"/>
        <w:jc w:val="center"/>
        <w:rPr>
          <w:b w:val="1"/>
          <w:color w:val="000000"/>
        </w:rPr>
      </w:pPr>
      <w:r w:rsidDel="00000000" w:rsidR="00000000" w:rsidRPr="00000000">
        <w:rPr>
          <w:b w:val="1"/>
          <w:color w:val="000000"/>
          <w:rtl w:val="0"/>
        </w:rPr>
        <w:t xml:space="preserve">TASK SCENARIO AND INITIAL DATA</w:t>
      </w:r>
    </w:p>
    <w:p w:rsidR="00000000" w:rsidDel="00000000" w:rsidP="00000000" w:rsidRDefault="00000000" w:rsidRPr="00000000" w14:paraId="00000005">
      <w:pPr>
        <w:spacing w:line="240" w:lineRule="auto"/>
        <w:jc w:val="cente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According to initial conditions, the LNG tank is 5% filled with liquid cargo at the following conditions: -130 [°C], 6 [bar] Bunkering station moored to the terminal. </w:t>
      </w:r>
    </w:p>
    <w:p w:rsidR="00000000" w:rsidDel="00000000" w:rsidP="00000000" w:rsidRDefault="00000000" w:rsidRPr="00000000" w14:paraId="00000007">
      <w:pPr>
        <w:ind w:firstLine="0"/>
        <w:rPr/>
      </w:pPr>
      <w:r w:rsidDel="00000000" w:rsidR="00000000" w:rsidRPr="00000000">
        <w:rPr>
          <w:rtl w:val="0"/>
        </w:rPr>
        <w:t xml:space="preserve">The task of exercise: </w:t>
      </w:r>
    </w:p>
    <w:p w:rsidR="00000000" w:rsidDel="00000000" w:rsidP="00000000" w:rsidRDefault="00000000" w:rsidRPr="00000000" w14:paraId="00000008">
      <w:pPr>
        <w:ind w:left="1134" w:hanging="414.00000000000006"/>
        <w:rPr/>
      </w:pPr>
      <w:r w:rsidDel="00000000" w:rsidR="00000000" w:rsidRPr="00000000">
        <w:rPr>
          <w:rtl w:val="0"/>
        </w:rPr>
        <w:t xml:space="preserve">-</w:t>
        <w:tab/>
        <w:t xml:space="preserve">connect the loading hose to the manifold</w:t>
      </w:r>
    </w:p>
    <w:p w:rsidR="00000000" w:rsidDel="00000000" w:rsidP="00000000" w:rsidRDefault="00000000" w:rsidRPr="00000000" w14:paraId="00000009">
      <w:pPr>
        <w:ind w:left="1134" w:hanging="414.00000000000006"/>
        <w:rPr/>
      </w:pPr>
      <w:r w:rsidDel="00000000" w:rsidR="00000000" w:rsidRPr="00000000">
        <w:rPr>
          <w:rtl w:val="0"/>
        </w:rPr>
        <w:t xml:space="preserve">-</w:t>
        <w:tab/>
        <w:t xml:space="preserve">inert the hose</w:t>
      </w:r>
    </w:p>
    <w:p w:rsidR="00000000" w:rsidDel="00000000" w:rsidP="00000000" w:rsidRDefault="00000000" w:rsidRPr="00000000" w14:paraId="0000000A">
      <w:pPr>
        <w:ind w:left="1134" w:hanging="414.00000000000006"/>
        <w:rPr/>
      </w:pPr>
      <w:r w:rsidDel="00000000" w:rsidR="00000000" w:rsidRPr="00000000">
        <w:rPr>
          <w:rtl w:val="0"/>
        </w:rPr>
        <w:t xml:space="preserve">-</w:t>
        <w:tab/>
        <w:t xml:space="preserve">start loading LNG from the terminal to the ship’s tank. </w:t>
      </w:r>
    </w:p>
    <w:p w:rsidR="00000000" w:rsidDel="00000000" w:rsidP="00000000" w:rsidRDefault="00000000" w:rsidRPr="00000000" w14:paraId="0000000B">
      <w:pPr>
        <w:rPr/>
      </w:pPr>
      <w:r w:rsidDel="00000000" w:rsidR="00000000" w:rsidRPr="00000000">
        <w:rPr>
          <w:rtl w:val="0"/>
        </w:rPr>
        <w:t xml:space="preserve">The task must be carried out in a simulator „LNG Bunkering“ (Wartsila). The LNG Bunkering simulator is qualified for usage in basic and advanced IGF code training according to STCW 2010 Manila amendments Code for normal operating conditions and emergency response. </w:t>
      </w:r>
    </w:p>
    <w:p w:rsidR="00000000" w:rsidDel="00000000" w:rsidP="00000000" w:rsidRDefault="00000000" w:rsidRPr="00000000" w14:paraId="0000000C">
      <w:pPr>
        <w:rPr/>
      </w:pPr>
      <w:r w:rsidDel="00000000" w:rsidR="00000000" w:rsidRPr="00000000">
        <w:rPr>
          <w:rtl w:val="0"/>
        </w:rPr>
        <w:t xml:space="preserve">The Wärtsilä LNG Bunkering &amp; Fuel Supply System Simulator promotes greater safety onboard LNG‑fuelled vessels by improving the level of training for operators of LNG systems. The design of the simulator is based on the well-proven Wärtsilä LNGPac and Gas Valve Unit (GVU) technologies and includes all auxiliary systems used in connection with the fuel supply. </w:t>
      </w:r>
    </w:p>
    <w:p w:rsidR="00000000" w:rsidDel="00000000" w:rsidP="00000000" w:rsidRDefault="00000000" w:rsidRPr="00000000" w14:paraId="0000000D">
      <w:pPr>
        <w:rPr/>
      </w:pPr>
      <w:r w:rsidDel="00000000" w:rsidR="00000000" w:rsidRPr="00000000">
        <w:rPr>
          <w:rtl w:val="0"/>
        </w:rPr>
        <w:t xml:space="preserve">The system complies with the requirements for training seafarers on gas-fuelled ships to standards demanded by the IGF Code.</w:t>
      </w:r>
    </w:p>
    <w:p w:rsidR="00000000" w:rsidDel="00000000" w:rsidP="00000000" w:rsidRDefault="00000000" w:rsidRPr="00000000" w14:paraId="0000000E">
      <w:pPr>
        <w:rPr/>
      </w:pPr>
      <w:r w:rsidDel="00000000" w:rsidR="00000000" w:rsidRPr="00000000">
        <w:rPr>
          <w:rtl w:val="0"/>
        </w:rPr>
        <w:t xml:space="preserve">The LNGPac simulator enables several different configurations tailored to the customer’s needs. The simulator is available for subscription or as a one-time purchase.</w:t>
      </w:r>
    </w:p>
    <w:p w:rsidR="00000000" w:rsidDel="00000000" w:rsidP="00000000" w:rsidRDefault="00000000" w:rsidRPr="00000000" w14:paraId="0000000F">
      <w:pPr>
        <w:rPr/>
      </w:pPr>
      <w:r w:rsidDel="00000000" w:rsidR="00000000" w:rsidRPr="00000000">
        <w:rPr>
          <w:rtl w:val="0"/>
        </w:rPr>
        <w:t xml:space="preserve">The simulator is part of the TechSim 5000 product line, which includes various engine room and liquid cargo handling simulators that have been installed in training centres around the world.</w:t>
      </w:r>
    </w:p>
    <w:p w:rsidR="00000000" w:rsidDel="00000000" w:rsidP="00000000" w:rsidRDefault="00000000" w:rsidRPr="00000000" w14:paraId="00000010">
      <w:pPr>
        <w:rPr/>
      </w:pPr>
      <w:r w:rsidDel="00000000" w:rsidR="00000000" w:rsidRPr="00000000">
        <w:rPr>
          <w:rtl w:val="0"/>
        </w:rPr>
        <w:t xml:space="preserve">Technological simulator of the LNG fuel gas supply system of the ship is intended for the standard operations and emergency response training. The simulator can be used in basic and advanced IGF code training and certification, as well as refresher training and case studies, targeting maritime training institutes, ship owners and crew management companies.</w:t>
      </w:r>
    </w:p>
    <w:p w:rsidR="00000000" w:rsidDel="00000000" w:rsidP="00000000" w:rsidRDefault="00000000" w:rsidRPr="00000000" w14:paraId="00000011">
      <w:pPr>
        <w:rPr/>
      </w:pPr>
      <w:r w:rsidDel="00000000" w:rsidR="00000000" w:rsidRPr="00000000">
        <w:rPr>
          <w:rtl w:val="0"/>
        </w:rPr>
        <w:t xml:space="preserve">• Familiarisation with LNG bunkering and fuel gas supply system</w:t>
      </w:r>
    </w:p>
    <w:p w:rsidR="00000000" w:rsidDel="00000000" w:rsidP="00000000" w:rsidRDefault="00000000" w:rsidRPr="00000000" w14:paraId="00000012">
      <w:pPr>
        <w:rPr/>
      </w:pPr>
      <w:r w:rsidDel="00000000" w:rsidR="00000000" w:rsidRPr="00000000">
        <w:rPr>
          <w:rtl w:val="0"/>
        </w:rPr>
        <w:t xml:space="preserve">• System layout and flow diagrams</w:t>
      </w:r>
    </w:p>
    <w:p w:rsidR="00000000" w:rsidDel="00000000" w:rsidP="00000000" w:rsidRDefault="00000000" w:rsidRPr="00000000" w14:paraId="00000013">
      <w:pPr>
        <w:rPr/>
      </w:pPr>
      <w:r w:rsidDel="00000000" w:rsidR="00000000" w:rsidRPr="00000000">
        <w:rPr>
          <w:rtl w:val="0"/>
        </w:rPr>
        <w:t xml:space="preserve">• Taking fuel tanks in and out of service</w:t>
      </w:r>
    </w:p>
    <w:p w:rsidR="00000000" w:rsidDel="00000000" w:rsidP="00000000" w:rsidRDefault="00000000" w:rsidRPr="00000000" w14:paraId="00000014">
      <w:pPr>
        <w:rPr/>
      </w:pPr>
      <w:r w:rsidDel="00000000" w:rsidR="00000000" w:rsidRPr="00000000">
        <w:rPr>
          <w:rtl w:val="0"/>
        </w:rPr>
        <w:t xml:space="preserve">• LNG bunkering procedures</w:t>
      </w:r>
    </w:p>
    <w:p w:rsidR="00000000" w:rsidDel="00000000" w:rsidP="00000000" w:rsidRDefault="00000000" w:rsidRPr="00000000" w14:paraId="00000015">
      <w:pPr>
        <w:rPr/>
      </w:pPr>
      <w:r w:rsidDel="00000000" w:rsidR="00000000" w:rsidRPr="00000000">
        <w:rPr>
          <w:rtl w:val="0"/>
        </w:rPr>
        <w:t xml:space="preserve">• LNG fuel storage and securing</w:t>
      </w:r>
    </w:p>
    <w:p w:rsidR="00000000" w:rsidDel="00000000" w:rsidP="00000000" w:rsidRDefault="00000000" w:rsidRPr="00000000" w14:paraId="00000016">
      <w:pPr>
        <w:rPr/>
      </w:pPr>
      <w:r w:rsidDel="00000000" w:rsidR="00000000" w:rsidRPr="00000000">
        <w:rPr>
          <w:rtl w:val="0"/>
        </w:rPr>
        <w:t xml:space="preserve">• LNG fuel delivery to the engines</w:t>
      </w:r>
    </w:p>
    <w:p w:rsidR="00000000" w:rsidDel="00000000" w:rsidP="00000000" w:rsidRDefault="00000000" w:rsidRPr="00000000" w14:paraId="00000017">
      <w:pPr>
        <w:rPr/>
      </w:pPr>
      <w:r w:rsidDel="00000000" w:rsidR="00000000" w:rsidRPr="00000000">
        <w:rPr>
          <w:rtl w:val="0"/>
        </w:rPr>
        <w:t xml:space="preserve">• Control System, Automation, Alarm and Safety System</w:t>
      </w:r>
    </w:p>
    <w:p w:rsidR="00000000" w:rsidDel="00000000" w:rsidP="00000000" w:rsidRDefault="00000000" w:rsidRPr="00000000" w14:paraId="00000018">
      <w:pPr>
        <w:rPr/>
      </w:pPr>
      <w:r w:rsidDel="00000000" w:rsidR="00000000" w:rsidRPr="00000000">
        <w:rPr>
          <w:rtl w:val="0"/>
        </w:rPr>
        <w:t xml:space="preserve">• Watchkeeping and Troubleshooting</w:t>
      </w:r>
    </w:p>
    <w:p w:rsidR="00000000" w:rsidDel="00000000" w:rsidP="00000000" w:rsidRDefault="00000000" w:rsidRPr="00000000" w14:paraId="00000019">
      <w:pPr>
        <w:rPr/>
      </w:pPr>
      <w:r w:rsidDel="00000000" w:rsidR="00000000" w:rsidRPr="00000000">
        <w:rPr>
          <w:rtl w:val="0"/>
        </w:rPr>
        <w:t xml:space="preserve">• Emergency Response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ind w:firstLine="0"/>
        <w:jc w:val="center"/>
        <w:rPr>
          <w:b w:val="1"/>
        </w:rPr>
      </w:pPr>
      <w:r w:rsidDel="00000000" w:rsidR="00000000" w:rsidRPr="00000000">
        <w:rPr>
          <w:b w:val="1"/>
          <w:rtl w:val="0"/>
        </w:rPr>
        <w:t xml:space="preserve">Table 1. Criteria of assessment</w:t>
      </w:r>
    </w:p>
    <w:tbl>
      <w:tblPr>
        <w:tblStyle w:val="Table1"/>
        <w:tblW w:w="975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8"/>
        <w:gridCol w:w="6804"/>
        <w:gridCol w:w="981"/>
        <w:gridCol w:w="981"/>
        <w:tblGridChange w:id="0">
          <w:tblGrid>
            <w:gridCol w:w="988"/>
            <w:gridCol w:w="6804"/>
            <w:gridCol w:w="981"/>
            <w:gridCol w:w="981"/>
          </w:tblGrid>
        </w:tblGridChange>
      </w:tblGrid>
      <w:tr>
        <w:trPr>
          <w:cantSplit w:val="0"/>
          <w:trHeight w:val="153" w:hRule="atLeast"/>
          <w:tblHeader w:val="0"/>
        </w:trPr>
        <w:tc>
          <w:tcPr>
            <w:vAlign w:val="center"/>
          </w:tcPr>
          <w:p w:rsidR="00000000" w:rsidDel="00000000" w:rsidP="00000000" w:rsidRDefault="00000000" w:rsidRPr="00000000" w14:paraId="0000001C">
            <w:pPr>
              <w:spacing w:line="240" w:lineRule="auto"/>
              <w:ind w:firstLine="0"/>
              <w:jc w:val="center"/>
              <w:rPr>
                <w:b w:val="1"/>
                <w:sz w:val="20"/>
                <w:szCs w:val="20"/>
              </w:rPr>
            </w:pPr>
            <w:r w:rsidDel="00000000" w:rsidR="00000000" w:rsidRPr="00000000">
              <w:rPr>
                <w:b w:val="1"/>
                <w:sz w:val="20"/>
                <w:szCs w:val="20"/>
                <w:rtl w:val="0"/>
              </w:rPr>
              <w:t xml:space="preserve">#</w:t>
            </w:r>
          </w:p>
        </w:tc>
        <w:tc>
          <w:tcPr>
            <w:vAlign w:val="center"/>
          </w:tcPr>
          <w:p w:rsidR="00000000" w:rsidDel="00000000" w:rsidP="00000000" w:rsidRDefault="00000000" w:rsidRPr="00000000" w14:paraId="0000001D">
            <w:pPr>
              <w:spacing w:line="240" w:lineRule="auto"/>
              <w:ind w:firstLine="0"/>
              <w:jc w:val="center"/>
              <w:rPr>
                <w:b w:val="1"/>
                <w:sz w:val="20"/>
                <w:szCs w:val="20"/>
              </w:rPr>
            </w:pPr>
            <w:r w:rsidDel="00000000" w:rsidR="00000000" w:rsidRPr="00000000">
              <w:rPr>
                <w:b w:val="1"/>
                <w:sz w:val="20"/>
                <w:szCs w:val="20"/>
                <w:rtl w:val="0"/>
              </w:rPr>
              <w:t xml:space="preserve">Activities</w:t>
            </w:r>
          </w:p>
        </w:tc>
        <w:tc>
          <w:tcPr>
            <w:vAlign w:val="center"/>
          </w:tcPr>
          <w:p w:rsidR="00000000" w:rsidDel="00000000" w:rsidP="00000000" w:rsidRDefault="00000000" w:rsidRPr="00000000" w14:paraId="0000001E">
            <w:pPr>
              <w:spacing w:line="240" w:lineRule="auto"/>
              <w:ind w:firstLine="0"/>
              <w:jc w:val="center"/>
              <w:rPr>
                <w:b w:val="1"/>
                <w:sz w:val="20"/>
                <w:szCs w:val="20"/>
              </w:rPr>
            </w:pPr>
            <w:r w:rsidDel="00000000" w:rsidR="00000000" w:rsidRPr="00000000">
              <w:rPr>
                <w:b w:val="1"/>
                <w:sz w:val="20"/>
                <w:szCs w:val="20"/>
                <w:rtl w:val="0"/>
              </w:rPr>
              <w:t xml:space="preserve">Fulfilled or NO</w:t>
            </w:r>
          </w:p>
        </w:tc>
        <w:tc>
          <w:tcPr>
            <w:vAlign w:val="center"/>
          </w:tcPr>
          <w:p w:rsidR="00000000" w:rsidDel="00000000" w:rsidP="00000000" w:rsidRDefault="00000000" w:rsidRPr="00000000" w14:paraId="0000001F">
            <w:pPr>
              <w:spacing w:line="240" w:lineRule="auto"/>
              <w:ind w:firstLine="0"/>
              <w:jc w:val="center"/>
              <w:rPr>
                <w:b w:val="1"/>
                <w:sz w:val="20"/>
                <w:szCs w:val="20"/>
              </w:rPr>
            </w:pPr>
            <w:r w:rsidDel="00000000" w:rsidR="00000000" w:rsidRPr="00000000">
              <w:rPr>
                <w:b w:val="1"/>
                <w:sz w:val="20"/>
                <w:szCs w:val="20"/>
                <w:rtl w:val="0"/>
              </w:rPr>
              <w:t xml:space="preserve">Grade</w:t>
            </w:r>
          </w:p>
        </w:tc>
      </w:tr>
      <w:tr>
        <w:trPr>
          <w:cantSplit w:val="0"/>
          <w:trHeight w:val="269" w:hRule="atLeast"/>
          <w:tblHeader w:val="0"/>
        </w:trPr>
        <w:tc>
          <w:tcPr/>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1">
            <w:pPr>
              <w:spacing w:line="240" w:lineRule="auto"/>
              <w:ind w:firstLine="0"/>
              <w:rPr>
                <w:sz w:val="20"/>
                <w:szCs w:val="20"/>
              </w:rPr>
            </w:pPr>
            <w:r w:rsidDel="00000000" w:rsidR="00000000" w:rsidRPr="00000000">
              <w:rPr>
                <w:sz w:val="20"/>
                <w:szCs w:val="20"/>
                <w:rtl w:val="0"/>
              </w:rPr>
              <w:t xml:space="preserve">Establish ship-to-shore connection</w:t>
            </w:r>
          </w:p>
        </w:tc>
        <w:tc>
          <w:tcPr/>
          <w:p w:rsidR="00000000" w:rsidDel="00000000" w:rsidP="00000000" w:rsidRDefault="00000000" w:rsidRPr="00000000" w14:paraId="00000022">
            <w:pPr>
              <w:spacing w:line="240" w:lineRule="auto"/>
              <w:ind w:firstLine="0"/>
              <w:rPr>
                <w:sz w:val="20"/>
                <w:szCs w:val="20"/>
              </w:rPr>
            </w:pPr>
            <w:r w:rsidDel="00000000" w:rsidR="00000000" w:rsidRPr="00000000">
              <w:rPr>
                <w:rtl w:val="0"/>
              </w:rPr>
            </w:r>
          </w:p>
        </w:tc>
        <w:tc>
          <w:tcPr/>
          <w:p w:rsidR="00000000" w:rsidDel="00000000" w:rsidP="00000000" w:rsidRDefault="00000000" w:rsidRPr="00000000" w14:paraId="00000023">
            <w:pPr>
              <w:spacing w:line="240" w:lineRule="auto"/>
              <w:ind w:firstLine="0"/>
              <w:jc w:val="center"/>
              <w:rPr>
                <w:sz w:val="20"/>
                <w:szCs w:val="20"/>
              </w:rPr>
            </w:pPr>
            <w:r w:rsidDel="00000000" w:rsidR="00000000" w:rsidRPr="00000000">
              <w:rPr>
                <w:sz w:val="20"/>
                <w:szCs w:val="20"/>
                <w:rtl w:val="0"/>
              </w:rPr>
              <w:t xml:space="preserve">1</w:t>
            </w:r>
          </w:p>
        </w:tc>
      </w:tr>
      <w:tr>
        <w:trPr>
          <w:cantSplit w:val="0"/>
          <w:trHeight w:val="247" w:hRule="atLeast"/>
          <w:tblHeader w:val="0"/>
        </w:trPr>
        <w:tc>
          <w:tcPr/>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5">
            <w:pPr>
              <w:spacing w:line="240" w:lineRule="auto"/>
              <w:ind w:firstLine="0"/>
              <w:rPr>
                <w:sz w:val="20"/>
                <w:szCs w:val="20"/>
              </w:rPr>
            </w:pPr>
            <w:r w:rsidDel="00000000" w:rsidR="00000000" w:rsidRPr="00000000">
              <w:rPr>
                <w:sz w:val="20"/>
                <w:szCs w:val="20"/>
                <w:rtl w:val="0"/>
              </w:rPr>
              <w:t xml:space="preserve">Prepare manifold</w:t>
            </w:r>
          </w:p>
        </w:tc>
        <w:tc>
          <w:tcPr/>
          <w:p w:rsidR="00000000" w:rsidDel="00000000" w:rsidP="00000000" w:rsidRDefault="00000000" w:rsidRPr="00000000" w14:paraId="00000026">
            <w:pPr>
              <w:spacing w:line="240" w:lineRule="auto"/>
              <w:ind w:firstLine="0"/>
              <w:rPr>
                <w:sz w:val="20"/>
                <w:szCs w:val="20"/>
              </w:rPr>
            </w:pPr>
            <w:r w:rsidDel="00000000" w:rsidR="00000000" w:rsidRPr="00000000">
              <w:rPr>
                <w:rtl w:val="0"/>
              </w:rPr>
            </w:r>
          </w:p>
        </w:tc>
        <w:tc>
          <w:tcPr/>
          <w:p w:rsidR="00000000" w:rsidDel="00000000" w:rsidP="00000000" w:rsidRDefault="00000000" w:rsidRPr="00000000" w14:paraId="00000027">
            <w:pPr>
              <w:spacing w:line="240" w:lineRule="auto"/>
              <w:ind w:firstLine="0"/>
              <w:jc w:val="center"/>
              <w:rPr>
                <w:sz w:val="20"/>
                <w:szCs w:val="20"/>
              </w:rPr>
            </w:pPr>
            <w:r w:rsidDel="00000000" w:rsidR="00000000" w:rsidRPr="00000000">
              <w:rPr>
                <w:sz w:val="20"/>
                <w:szCs w:val="20"/>
                <w:rtl w:val="0"/>
              </w:rPr>
              <w:t xml:space="preserve">2</w:t>
            </w:r>
          </w:p>
        </w:tc>
      </w:tr>
      <w:tr>
        <w:trPr>
          <w:cantSplit w:val="0"/>
          <w:trHeight w:val="153" w:hRule="atLeast"/>
          <w:tblHeader w:val="0"/>
        </w:trPr>
        <w:tc>
          <w:tcPr/>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9">
            <w:pPr>
              <w:spacing w:line="240" w:lineRule="auto"/>
              <w:ind w:firstLine="0"/>
              <w:rPr>
                <w:sz w:val="20"/>
                <w:szCs w:val="20"/>
              </w:rPr>
            </w:pPr>
            <w:r w:rsidDel="00000000" w:rsidR="00000000" w:rsidRPr="00000000">
              <w:rPr>
                <w:sz w:val="20"/>
                <w:szCs w:val="20"/>
                <w:rtl w:val="0"/>
              </w:rPr>
              <w:t xml:space="preserve">Connect the hose</w:t>
            </w:r>
          </w:p>
        </w:tc>
        <w:tc>
          <w:tcPr/>
          <w:p w:rsidR="00000000" w:rsidDel="00000000" w:rsidP="00000000" w:rsidRDefault="00000000" w:rsidRPr="00000000" w14:paraId="0000002A">
            <w:pPr>
              <w:spacing w:line="240" w:lineRule="auto"/>
              <w:ind w:firstLine="0"/>
              <w:rPr>
                <w:sz w:val="20"/>
                <w:szCs w:val="20"/>
              </w:rPr>
            </w:pPr>
            <w:r w:rsidDel="00000000" w:rsidR="00000000" w:rsidRPr="00000000">
              <w:rPr>
                <w:rtl w:val="0"/>
              </w:rPr>
            </w:r>
          </w:p>
        </w:tc>
        <w:tc>
          <w:tcPr/>
          <w:p w:rsidR="00000000" w:rsidDel="00000000" w:rsidP="00000000" w:rsidRDefault="00000000" w:rsidRPr="00000000" w14:paraId="0000002B">
            <w:pPr>
              <w:spacing w:line="240" w:lineRule="auto"/>
              <w:ind w:firstLine="0"/>
              <w:jc w:val="center"/>
              <w:rPr>
                <w:sz w:val="20"/>
                <w:szCs w:val="20"/>
              </w:rPr>
            </w:pPr>
            <w:r w:rsidDel="00000000" w:rsidR="00000000" w:rsidRPr="00000000">
              <w:rPr>
                <w:sz w:val="20"/>
                <w:szCs w:val="20"/>
                <w:rtl w:val="0"/>
              </w:rPr>
              <w:t xml:space="preserve">1</w:t>
            </w:r>
          </w:p>
        </w:tc>
      </w:tr>
      <w:tr>
        <w:trPr>
          <w:cantSplit w:val="0"/>
          <w:trHeight w:val="153" w:hRule="atLeast"/>
          <w:tblHeader w:val="0"/>
        </w:trPr>
        <w:tc>
          <w:tcPr/>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D">
            <w:pPr>
              <w:spacing w:line="240" w:lineRule="auto"/>
              <w:ind w:firstLine="0"/>
              <w:rPr>
                <w:sz w:val="20"/>
                <w:szCs w:val="20"/>
              </w:rPr>
            </w:pPr>
            <w:r w:rsidDel="00000000" w:rsidR="00000000" w:rsidRPr="00000000">
              <w:rPr>
                <w:sz w:val="20"/>
                <w:szCs w:val="20"/>
                <w:rtl w:val="0"/>
              </w:rPr>
              <w:t xml:space="preserve">Put the system into manual mode</w:t>
            </w:r>
          </w:p>
        </w:tc>
        <w:tc>
          <w:tcPr/>
          <w:p w:rsidR="00000000" w:rsidDel="00000000" w:rsidP="00000000" w:rsidRDefault="00000000" w:rsidRPr="00000000" w14:paraId="0000002E">
            <w:pPr>
              <w:spacing w:line="240" w:lineRule="auto"/>
              <w:ind w:firstLine="0"/>
              <w:rPr>
                <w:sz w:val="20"/>
                <w:szCs w:val="20"/>
              </w:rPr>
            </w:pPr>
            <w:r w:rsidDel="00000000" w:rsidR="00000000" w:rsidRPr="00000000">
              <w:rPr>
                <w:rtl w:val="0"/>
              </w:rPr>
            </w:r>
          </w:p>
        </w:tc>
        <w:tc>
          <w:tcPr/>
          <w:p w:rsidR="00000000" w:rsidDel="00000000" w:rsidP="00000000" w:rsidRDefault="00000000" w:rsidRPr="00000000" w14:paraId="0000002F">
            <w:pPr>
              <w:spacing w:line="240" w:lineRule="auto"/>
              <w:ind w:firstLine="0"/>
              <w:jc w:val="center"/>
              <w:rPr>
                <w:sz w:val="20"/>
                <w:szCs w:val="20"/>
              </w:rPr>
            </w:pPr>
            <w:r w:rsidDel="00000000" w:rsidR="00000000" w:rsidRPr="00000000">
              <w:rPr>
                <w:sz w:val="20"/>
                <w:szCs w:val="20"/>
                <w:rtl w:val="0"/>
              </w:rPr>
              <w:t xml:space="preserve">1</w:t>
            </w:r>
          </w:p>
        </w:tc>
      </w:tr>
      <w:tr>
        <w:trPr>
          <w:cantSplit w:val="0"/>
          <w:trHeight w:val="215" w:hRule="atLeast"/>
          <w:tblHeader w:val="0"/>
        </w:trPr>
        <w:tc>
          <w:tcPr/>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1">
            <w:pPr>
              <w:spacing w:line="240" w:lineRule="auto"/>
              <w:ind w:firstLine="0"/>
              <w:rPr>
                <w:sz w:val="20"/>
                <w:szCs w:val="20"/>
              </w:rPr>
            </w:pPr>
            <w:r w:rsidDel="00000000" w:rsidR="00000000" w:rsidRPr="00000000">
              <w:rPr>
                <w:sz w:val="20"/>
                <w:szCs w:val="20"/>
                <w:rtl w:val="0"/>
              </w:rPr>
              <w:t xml:space="preserve">Put manifold into venting state</w:t>
            </w:r>
          </w:p>
        </w:tc>
        <w:tc>
          <w:tcPr/>
          <w:p w:rsidR="00000000" w:rsidDel="00000000" w:rsidP="00000000" w:rsidRDefault="00000000" w:rsidRPr="00000000" w14:paraId="00000032">
            <w:pPr>
              <w:spacing w:line="240" w:lineRule="auto"/>
              <w:ind w:firstLine="0"/>
              <w:rPr>
                <w:sz w:val="20"/>
                <w:szCs w:val="20"/>
              </w:rPr>
            </w:pPr>
            <w:r w:rsidDel="00000000" w:rsidR="00000000" w:rsidRPr="00000000">
              <w:rPr>
                <w:rtl w:val="0"/>
              </w:rPr>
            </w:r>
          </w:p>
        </w:tc>
        <w:tc>
          <w:tcPr/>
          <w:p w:rsidR="00000000" w:rsidDel="00000000" w:rsidP="00000000" w:rsidRDefault="00000000" w:rsidRPr="00000000" w14:paraId="00000033">
            <w:pPr>
              <w:spacing w:line="240" w:lineRule="auto"/>
              <w:ind w:firstLine="0"/>
              <w:jc w:val="center"/>
              <w:rPr>
                <w:sz w:val="20"/>
                <w:szCs w:val="20"/>
              </w:rPr>
            </w:pPr>
            <w:r w:rsidDel="00000000" w:rsidR="00000000" w:rsidRPr="00000000">
              <w:rPr>
                <w:sz w:val="20"/>
                <w:szCs w:val="20"/>
                <w:rtl w:val="0"/>
              </w:rPr>
              <w:t xml:space="preserve">1</w:t>
            </w:r>
          </w:p>
        </w:tc>
      </w:tr>
      <w:tr>
        <w:trPr>
          <w:cantSplit w:val="0"/>
          <w:trHeight w:val="261" w:hRule="atLeast"/>
          <w:tblHeader w:val="0"/>
        </w:trPr>
        <w:tc>
          <w:tcPr/>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5">
            <w:pPr>
              <w:spacing w:line="240" w:lineRule="auto"/>
              <w:ind w:firstLine="0"/>
              <w:rPr>
                <w:sz w:val="20"/>
                <w:szCs w:val="20"/>
              </w:rPr>
            </w:pPr>
            <w:r w:rsidDel="00000000" w:rsidR="00000000" w:rsidRPr="00000000">
              <w:rPr>
                <w:sz w:val="20"/>
                <w:szCs w:val="20"/>
                <w:rtl w:val="0"/>
              </w:rPr>
              <w:t xml:space="preserve">Inert the hose and stop on time</w:t>
            </w:r>
          </w:p>
        </w:tc>
        <w:tc>
          <w:tcPr/>
          <w:p w:rsidR="00000000" w:rsidDel="00000000" w:rsidP="00000000" w:rsidRDefault="00000000" w:rsidRPr="00000000" w14:paraId="00000036">
            <w:pPr>
              <w:spacing w:line="240" w:lineRule="auto"/>
              <w:ind w:firstLine="0"/>
              <w:rPr>
                <w:sz w:val="20"/>
                <w:szCs w:val="20"/>
              </w:rPr>
            </w:pPr>
            <w:r w:rsidDel="00000000" w:rsidR="00000000" w:rsidRPr="00000000">
              <w:rPr>
                <w:rtl w:val="0"/>
              </w:rPr>
            </w:r>
          </w:p>
        </w:tc>
        <w:tc>
          <w:tcPr/>
          <w:p w:rsidR="00000000" w:rsidDel="00000000" w:rsidP="00000000" w:rsidRDefault="00000000" w:rsidRPr="00000000" w14:paraId="00000037">
            <w:pPr>
              <w:spacing w:line="240" w:lineRule="auto"/>
              <w:ind w:firstLine="0"/>
              <w:jc w:val="center"/>
              <w:rPr>
                <w:sz w:val="20"/>
                <w:szCs w:val="20"/>
              </w:rPr>
            </w:pPr>
            <w:r w:rsidDel="00000000" w:rsidR="00000000" w:rsidRPr="00000000">
              <w:rPr>
                <w:sz w:val="20"/>
                <w:szCs w:val="20"/>
                <w:rtl w:val="0"/>
              </w:rPr>
              <w:t xml:space="preserve">1</w:t>
            </w:r>
          </w:p>
        </w:tc>
      </w:tr>
      <w:tr>
        <w:trPr>
          <w:cantSplit w:val="0"/>
          <w:trHeight w:val="279" w:hRule="atLeast"/>
          <w:tblHeader w:val="0"/>
        </w:trPr>
        <w:tc>
          <w:tcPr/>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9">
            <w:pPr>
              <w:spacing w:line="240" w:lineRule="auto"/>
              <w:ind w:firstLine="0"/>
              <w:rPr>
                <w:sz w:val="20"/>
                <w:szCs w:val="20"/>
              </w:rPr>
            </w:pPr>
            <w:r w:rsidDel="00000000" w:rsidR="00000000" w:rsidRPr="00000000">
              <w:rPr>
                <w:sz w:val="20"/>
                <w:szCs w:val="20"/>
                <w:rtl w:val="0"/>
              </w:rPr>
              <w:t xml:space="preserve">Pressurize the hose</w:t>
            </w:r>
          </w:p>
        </w:tc>
        <w:tc>
          <w:tcPr/>
          <w:p w:rsidR="00000000" w:rsidDel="00000000" w:rsidP="00000000" w:rsidRDefault="00000000" w:rsidRPr="00000000" w14:paraId="0000003A">
            <w:pPr>
              <w:spacing w:line="240" w:lineRule="auto"/>
              <w:ind w:firstLine="0"/>
              <w:rPr>
                <w:sz w:val="20"/>
                <w:szCs w:val="20"/>
              </w:rPr>
            </w:pPr>
            <w:r w:rsidDel="00000000" w:rsidR="00000000" w:rsidRPr="00000000">
              <w:rPr>
                <w:rtl w:val="0"/>
              </w:rPr>
            </w:r>
          </w:p>
        </w:tc>
        <w:tc>
          <w:tcPr/>
          <w:p w:rsidR="00000000" w:rsidDel="00000000" w:rsidP="00000000" w:rsidRDefault="00000000" w:rsidRPr="00000000" w14:paraId="0000003B">
            <w:pPr>
              <w:spacing w:line="240" w:lineRule="auto"/>
              <w:ind w:firstLine="0"/>
              <w:jc w:val="center"/>
              <w:rPr>
                <w:sz w:val="20"/>
                <w:szCs w:val="20"/>
              </w:rPr>
            </w:pPr>
            <w:r w:rsidDel="00000000" w:rsidR="00000000" w:rsidRPr="00000000">
              <w:rPr>
                <w:sz w:val="20"/>
                <w:szCs w:val="20"/>
                <w:rtl w:val="0"/>
              </w:rPr>
              <w:t xml:space="preserve">1</w:t>
            </w:r>
          </w:p>
        </w:tc>
      </w:tr>
      <w:tr>
        <w:trPr>
          <w:cantSplit w:val="0"/>
          <w:trHeight w:val="268" w:hRule="atLeast"/>
          <w:tblHeader w:val="0"/>
        </w:trPr>
        <w:tc>
          <w:tcPr/>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D">
            <w:pPr>
              <w:spacing w:line="240" w:lineRule="auto"/>
              <w:ind w:firstLine="0"/>
              <w:rPr>
                <w:sz w:val="20"/>
                <w:szCs w:val="20"/>
              </w:rPr>
            </w:pPr>
            <w:r w:rsidDel="00000000" w:rsidR="00000000" w:rsidRPr="00000000">
              <w:rPr>
                <w:sz w:val="20"/>
                <w:szCs w:val="20"/>
                <w:rtl w:val="0"/>
              </w:rPr>
              <w:t xml:space="preserve">Turn the system into auto mode</w:t>
            </w:r>
          </w:p>
        </w:tc>
        <w:tc>
          <w:tcPr/>
          <w:p w:rsidR="00000000" w:rsidDel="00000000" w:rsidP="00000000" w:rsidRDefault="00000000" w:rsidRPr="00000000" w14:paraId="0000003E">
            <w:pPr>
              <w:spacing w:line="240" w:lineRule="auto"/>
              <w:ind w:firstLine="0"/>
              <w:rPr>
                <w:sz w:val="20"/>
                <w:szCs w:val="20"/>
              </w:rPr>
            </w:pPr>
            <w:r w:rsidDel="00000000" w:rsidR="00000000" w:rsidRPr="00000000">
              <w:rPr>
                <w:rtl w:val="0"/>
              </w:rPr>
            </w:r>
          </w:p>
        </w:tc>
        <w:tc>
          <w:tcPr/>
          <w:p w:rsidR="00000000" w:rsidDel="00000000" w:rsidP="00000000" w:rsidRDefault="00000000" w:rsidRPr="00000000" w14:paraId="0000003F">
            <w:pPr>
              <w:spacing w:line="240" w:lineRule="auto"/>
              <w:ind w:firstLine="0"/>
              <w:jc w:val="center"/>
              <w:rPr>
                <w:sz w:val="20"/>
                <w:szCs w:val="20"/>
              </w:rPr>
            </w:pPr>
            <w:r w:rsidDel="00000000" w:rsidR="00000000" w:rsidRPr="00000000">
              <w:rPr>
                <w:sz w:val="20"/>
                <w:szCs w:val="20"/>
                <w:rtl w:val="0"/>
              </w:rPr>
              <w:t xml:space="preserve">1</w:t>
            </w:r>
          </w:p>
        </w:tc>
      </w:tr>
      <w:tr>
        <w:trPr>
          <w:cantSplit w:val="0"/>
          <w:trHeight w:val="268" w:hRule="atLeast"/>
          <w:tblHeader w:val="0"/>
        </w:trPr>
        <w:tc>
          <w:tcPr/>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1">
            <w:pPr>
              <w:spacing w:line="240" w:lineRule="auto"/>
              <w:ind w:firstLine="0"/>
              <w:rPr>
                <w:sz w:val="20"/>
                <w:szCs w:val="20"/>
              </w:rPr>
            </w:pPr>
            <w:r w:rsidDel="00000000" w:rsidR="00000000" w:rsidRPr="00000000">
              <w:rPr>
                <w:sz w:val="20"/>
                <w:szCs w:val="20"/>
                <w:rtl w:val="0"/>
              </w:rPr>
              <w:t xml:space="preserve">Open bunkering line</w:t>
            </w:r>
          </w:p>
        </w:tc>
        <w:tc>
          <w:tcPr/>
          <w:p w:rsidR="00000000" w:rsidDel="00000000" w:rsidP="00000000" w:rsidRDefault="00000000" w:rsidRPr="00000000" w14:paraId="00000042">
            <w:pPr>
              <w:spacing w:line="240" w:lineRule="auto"/>
              <w:ind w:firstLine="0"/>
              <w:rPr>
                <w:sz w:val="20"/>
                <w:szCs w:val="20"/>
              </w:rPr>
            </w:pPr>
            <w:r w:rsidDel="00000000" w:rsidR="00000000" w:rsidRPr="00000000">
              <w:rPr>
                <w:rtl w:val="0"/>
              </w:rPr>
            </w:r>
          </w:p>
        </w:tc>
        <w:tc>
          <w:tcPr/>
          <w:p w:rsidR="00000000" w:rsidDel="00000000" w:rsidP="00000000" w:rsidRDefault="00000000" w:rsidRPr="00000000" w14:paraId="00000043">
            <w:pPr>
              <w:spacing w:line="240" w:lineRule="auto"/>
              <w:ind w:firstLine="0"/>
              <w:jc w:val="center"/>
              <w:rPr>
                <w:sz w:val="20"/>
                <w:szCs w:val="20"/>
              </w:rPr>
            </w:pPr>
            <w:r w:rsidDel="00000000" w:rsidR="00000000" w:rsidRPr="00000000">
              <w:rPr>
                <w:sz w:val="20"/>
                <w:szCs w:val="20"/>
                <w:rtl w:val="0"/>
              </w:rPr>
              <w:t xml:space="preserve">1</w:t>
            </w:r>
          </w:p>
        </w:tc>
      </w:tr>
      <w:tr>
        <w:trPr>
          <w:cantSplit w:val="0"/>
          <w:trHeight w:val="277" w:hRule="atLeast"/>
          <w:tblHeader w:val="0"/>
        </w:trPr>
        <w:tc>
          <w:tcPr/>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5">
            <w:pPr>
              <w:spacing w:line="240" w:lineRule="auto"/>
              <w:ind w:firstLine="0"/>
              <w:rPr>
                <w:sz w:val="20"/>
                <w:szCs w:val="20"/>
              </w:rPr>
            </w:pPr>
            <w:r w:rsidDel="00000000" w:rsidR="00000000" w:rsidRPr="00000000">
              <w:rPr>
                <w:sz w:val="20"/>
                <w:szCs w:val="20"/>
                <w:rtl w:val="0"/>
              </w:rPr>
              <w:t xml:space="preserve">Fire Stop</w:t>
            </w:r>
          </w:p>
        </w:tc>
        <w:tc>
          <w:tcPr/>
          <w:p w:rsidR="00000000" w:rsidDel="00000000" w:rsidP="00000000" w:rsidRDefault="00000000" w:rsidRPr="00000000" w14:paraId="00000046">
            <w:pPr>
              <w:spacing w:line="240" w:lineRule="auto"/>
              <w:ind w:firstLine="0"/>
              <w:rPr>
                <w:sz w:val="20"/>
                <w:szCs w:val="20"/>
              </w:rPr>
            </w:pPr>
            <w:r w:rsidDel="00000000" w:rsidR="00000000" w:rsidRPr="00000000">
              <w:rPr>
                <w:rtl w:val="0"/>
              </w:rPr>
            </w:r>
          </w:p>
        </w:tc>
        <w:tc>
          <w:tcPr/>
          <w:p w:rsidR="00000000" w:rsidDel="00000000" w:rsidP="00000000" w:rsidRDefault="00000000" w:rsidRPr="00000000" w14:paraId="00000047">
            <w:pPr>
              <w:spacing w:line="240" w:lineRule="auto"/>
              <w:ind w:firstLine="0"/>
              <w:jc w:val="center"/>
              <w:rPr>
                <w:sz w:val="20"/>
                <w:szCs w:val="20"/>
              </w:rPr>
            </w:pPr>
            <w:r w:rsidDel="00000000" w:rsidR="00000000" w:rsidRPr="00000000">
              <w:rPr>
                <w:sz w:val="20"/>
                <w:szCs w:val="20"/>
                <w:rtl w:val="0"/>
              </w:rPr>
              <w:t xml:space="preserve">1</w:t>
            </w:r>
          </w:p>
        </w:tc>
      </w:tr>
      <w:tr>
        <w:trPr>
          <w:cantSplit w:val="0"/>
          <w:trHeight w:val="277" w:hRule="atLeast"/>
          <w:tblHeader w:val="0"/>
        </w:trPr>
        <w:tc>
          <w:tcPr/>
          <w:p w:rsidR="00000000" w:rsidDel="00000000" w:rsidP="00000000" w:rsidRDefault="00000000" w:rsidRPr="00000000" w14:paraId="00000048">
            <w:pPr>
              <w:spacing w:line="240" w:lineRule="auto"/>
              <w:ind w:firstLine="0"/>
              <w:jc w:val="center"/>
              <w:rPr>
                <w:b w:val="1"/>
                <w:sz w:val="20"/>
                <w:szCs w:val="20"/>
              </w:rPr>
            </w:pPr>
            <w:r w:rsidDel="00000000" w:rsidR="00000000" w:rsidRPr="00000000">
              <w:rPr>
                <w:rtl w:val="0"/>
              </w:rPr>
            </w:r>
          </w:p>
        </w:tc>
        <w:tc>
          <w:tcPr/>
          <w:p w:rsidR="00000000" w:rsidDel="00000000" w:rsidP="00000000" w:rsidRDefault="00000000" w:rsidRPr="00000000" w14:paraId="00000049">
            <w:pPr>
              <w:spacing w:line="240" w:lineRule="auto"/>
              <w:ind w:firstLine="0"/>
              <w:jc w:val="center"/>
              <w:rPr>
                <w:b w:val="1"/>
                <w:sz w:val="20"/>
                <w:szCs w:val="20"/>
              </w:rPr>
            </w:pPr>
            <w:r w:rsidDel="00000000" w:rsidR="00000000" w:rsidRPr="00000000">
              <w:rPr>
                <w:b w:val="1"/>
                <w:sz w:val="20"/>
                <w:szCs w:val="20"/>
                <w:rtl w:val="0"/>
              </w:rPr>
              <w:t xml:space="preserve">Total</w:t>
            </w:r>
          </w:p>
        </w:tc>
        <w:tc>
          <w:tcPr/>
          <w:p w:rsidR="00000000" w:rsidDel="00000000" w:rsidP="00000000" w:rsidRDefault="00000000" w:rsidRPr="00000000" w14:paraId="0000004A">
            <w:pPr>
              <w:spacing w:line="240" w:lineRule="auto"/>
              <w:ind w:firstLine="0"/>
              <w:jc w:val="center"/>
              <w:rPr>
                <w:b w:val="1"/>
                <w:sz w:val="20"/>
                <w:szCs w:val="20"/>
              </w:rPr>
            </w:pPr>
            <w:r w:rsidDel="00000000" w:rsidR="00000000" w:rsidRPr="00000000">
              <w:rPr>
                <w:rtl w:val="0"/>
              </w:rPr>
            </w:r>
          </w:p>
        </w:tc>
        <w:tc>
          <w:tcPr/>
          <w:p w:rsidR="00000000" w:rsidDel="00000000" w:rsidP="00000000" w:rsidRDefault="00000000" w:rsidRPr="00000000" w14:paraId="0000004B">
            <w:pPr>
              <w:spacing w:line="240" w:lineRule="auto"/>
              <w:ind w:firstLine="0"/>
              <w:jc w:val="center"/>
              <w:rPr>
                <w:b w:val="1"/>
                <w:sz w:val="20"/>
                <w:szCs w:val="20"/>
              </w:rPr>
            </w:pPr>
            <w:r w:rsidDel="00000000" w:rsidR="00000000" w:rsidRPr="00000000">
              <w:rPr>
                <w:b w:val="1"/>
                <w:sz w:val="20"/>
                <w:szCs w:val="20"/>
                <w:rtl w:val="0"/>
              </w:rPr>
              <w:t xml:space="preserve">10</w:t>
            </w:r>
          </w:p>
        </w:tc>
      </w:tr>
    </w:tbl>
    <w:p w:rsidR="00000000" w:rsidDel="00000000" w:rsidP="00000000" w:rsidRDefault="00000000" w:rsidRPr="00000000" w14:paraId="0000004C">
      <w:pPr>
        <w:spacing w:after="160" w:line="259" w:lineRule="auto"/>
        <w:ind w:firstLine="0"/>
        <w:jc w:val="left"/>
        <w:rPr/>
      </w:pPr>
      <w:r w:rsidDel="00000000" w:rsidR="00000000" w:rsidRPr="00000000">
        <w:rPr>
          <w:rtl w:val="0"/>
        </w:rPr>
      </w:r>
    </w:p>
    <w:sectPr>
      <w:pgSz w:h="15840" w:w="12240" w:orient="portrait"/>
      <w:pgMar w:bottom="1276" w:top="1440" w:left="1440" w:right="75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spacing w:line="360" w:lineRule="auto"/>
        <w:ind w:firstLine="567"/>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741A0"/>
    <w:pPr>
      <w:spacing w:after="0" w:line="360" w:lineRule="auto"/>
      <w:ind w:firstLine="567"/>
      <w:jc w:val="both"/>
    </w:pPr>
    <w:rPr>
      <w:rFonts w:ascii="Times New Roman" w:hAnsi="Times New Roman"/>
      <w:sz w:val="24"/>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E90B9A"/>
    <w:pPr>
      <w:ind w:left="720"/>
      <w:contextualSpacing w:val="1"/>
    </w:pPr>
  </w:style>
  <w:style w:type="table" w:styleId="TableGrid">
    <w:name w:val="Table Grid"/>
    <w:basedOn w:val="TableNormal"/>
    <w:uiPriority w:val="39"/>
    <w:rsid w:val="00E90B9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fontstyle01" w:customStyle="1">
    <w:name w:val="fontstyle01"/>
    <w:basedOn w:val="DefaultParagraphFont"/>
    <w:rsid w:val="00E90B9A"/>
    <w:rPr>
      <w:rFonts w:ascii="Arial" w:cs="Arial" w:hAnsi="Arial" w:hint="default"/>
      <w:b w:val="1"/>
      <w:bCs w:val="1"/>
      <w:i w:val="0"/>
      <w:iCs w:val="0"/>
      <w:color w:val="000000"/>
      <w:sz w:val="22"/>
      <w:szCs w:val="2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ftV7A635GT2bxEvrBHbdzgoFNog==">AMUW2mU1wtAjcOvf7+akK1yV2k5Z90I7yhQkWlX8pr1fdmZnvLmfMHQQxgv1gEb5CQhTwV+GQ9sjcmtyhIpoTqXVAiw8N8cwWKtLHQK+H3dkpnjcmGEsa1I=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2023-03-14T23:37:00Z</dcterms:created>
  <dc:creator>Vilma Locaitienė</dc:creator>
</cp:coreProperties>
</file>