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753B12" w14:textId="77777777" w:rsidR="00BA4FDF" w:rsidRPr="00BA4FDF" w:rsidRDefault="00BA4FDF" w:rsidP="00BA4FDF">
      <w:pPr>
        <w:rPr>
          <w:lang w:val="en-GB"/>
        </w:rPr>
      </w:pPr>
    </w:p>
    <w:p w14:paraId="3367E619" w14:textId="77777777" w:rsidR="00BA4FDF" w:rsidRPr="00BA4FDF" w:rsidRDefault="00BA4FDF" w:rsidP="00BA4FDF">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33F32EA4" w14:textId="77777777" w:rsidR="00BA4FDF" w:rsidRPr="00BA4FDF" w:rsidRDefault="00BA4FDF" w:rsidP="00BA4FDF">
      <w:pPr>
        <w:jc w:val="center"/>
        <w:rPr>
          <w:rFonts w:eastAsiaTheme="majorEastAsia"/>
          <w:b/>
          <w:bCs/>
          <w:color w:val="FF0000"/>
          <w:spacing w:val="-10"/>
          <w:kern w:val="28"/>
          <w:sz w:val="72"/>
          <w:szCs w:val="72"/>
          <w:lang w:val="en-GB"/>
        </w:rPr>
      </w:pPr>
    </w:p>
    <w:p w14:paraId="079938DB" w14:textId="77777777" w:rsidR="00BA4FDF" w:rsidRPr="00BA4FDF" w:rsidRDefault="00BA4FDF" w:rsidP="00BA4FDF">
      <w:pPr>
        <w:widowControl/>
        <w:numPr>
          <w:ilvl w:val="1"/>
          <w:numId w:val="0"/>
        </w:numPr>
        <w:autoSpaceDE/>
        <w:autoSpaceDN/>
        <w:spacing w:after="160" w:line="259" w:lineRule="auto"/>
        <w:ind w:firstLine="567"/>
        <w:jc w:val="right"/>
        <w:rPr>
          <w:rFonts w:eastAsiaTheme="minorEastAsia"/>
          <w:b/>
          <w:bCs/>
          <w:color w:val="5A5A5A" w:themeColor="text1" w:themeTint="A5"/>
          <w:spacing w:val="15"/>
          <w:sz w:val="22"/>
          <w:szCs w:val="22"/>
          <w:lang w:val="en-GB"/>
        </w:rPr>
      </w:pPr>
    </w:p>
    <w:p w14:paraId="2840870A" w14:textId="77777777" w:rsidR="00453842" w:rsidRDefault="00453842" w:rsidP="00BA4FDF">
      <w:pPr>
        <w:jc w:val="cente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4E1CEE67"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CA5DBA">
        <w:rPr>
          <w:rFonts w:eastAsiaTheme="majorEastAsia"/>
          <w:b/>
          <w:bCs/>
          <w:color w:val="FF0000"/>
          <w:spacing w:val="-10"/>
          <w:kern w:val="28"/>
          <w:sz w:val="72"/>
          <w:szCs w:val="72"/>
          <w:lang w:val="en-GB"/>
        </w:rPr>
        <w:t>I – VIII B</w:t>
      </w:r>
      <w:r w:rsidRPr="003A7EA1">
        <w:rPr>
          <w:rFonts w:eastAsiaTheme="majorEastAsia"/>
          <w:b/>
          <w:bCs/>
          <w:color w:val="FF0000"/>
          <w:spacing w:val="-10"/>
          <w:kern w:val="28"/>
          <w:sz w:val="72"/>
          <w:szCs w:val="72"/>
          <w:lang w:val="en-GB"/>
        </w:rPr>
        <w:t xml:space="preserve"> </w:t>
      </w:r>
    </w:p>
    <w:p w14:paraId="0CE51409" w14:textId="77777777" w:rsidR="00DC70E3" w:rsidRPr="00A55F66" w:rsidRDefault="00DC70E3" w:rsidP="00A55F66">
      <w:pPr>
        <w:jc w:val="center"/>
        <w:rPr>
          <w:rFonts w:eastAsiaTheme="majorEastAsia"/>
          <w:b/>
          <w:bCs/>
          <w:color w:val="1F497D" w:themeColor="text2"/>
          <w:spacing w:val="-10"/>
          <w:kern w:val="28"/>
          <w:sz w:val="72"/>
          <w:szCs w:val="72"/>
          <w:lang w:val="en-GB"/>
        </w:rPr>
      </w:pPr>
      <w:r w:rsidRPr="00A55F66">
        <w:rPr>
          <w:rFonts w:eastAsiaTheme="majorEastAsia"/>
          <w:b/>
          <w:bCs/>
          <w:color w:val="1F497D" w:themeColor="text2"/>
          <w:spacing w:val="-10"/>
          <w:kern w:val="28"/>
          <w:sz w:val="72"/>
          <w:szCs w:val="72"/>
          <w:lang w:val="en-GB"/>
        </w:rPr>
        <w:t>Culinary Techniques and Mentorship</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REVIEW QUESTIONS PART ONE</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042BDB17"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1. What is the primary reason for using mise en place in a galley kitchen?</w:t>
      </w:r>
      <w:r w:rsidRPr="00A55F66">
        <w:rPr>
          <w:rFonts w:eastAsia="Times New Roman"/>
          <w:sz w:val="24"/>
          <w:szCs w:val="24"/>
        </w:rPr>
        <w:br/>
        <w:t>A. To create decorative plating styles</w:t>
      </w:r>
      <w:r w:rsidRPr="00A55F66">
        <w:rPr>
          <w:rFonts w:eastAsia="Times New Roman"/>
          <w:sz w:val="24"/>
          <w:szCs w:val="24"/>
        </w:rPr>
        <w:br/>
        <w:t>B. To reduce the amount of food waste</w:t>
      </w:r>
      <w:r w:rsidRPr="00A55F66">
        <w:rPr>
          <w:rFonts w:eastAsia="Times New Roman"/>
          <w:sz w:val="24"/>
          <w:szCs w:val="24"/>
        </w:rPr>
        <w:br/>
      </w:r>
      <w:r w:rsidRPr="00A55F66">
        <w:rPr>
          <w:rFonts w:eastAsia="Times New Roman"/>
          <w:sz w:val="24"/>
          <w:szCs w:val="24"/>
          <w:highlight w:val="yellow"/>
        </w:rPr>
        <w:t>C. To prepare ingredients and tools ahead of time for efficiency</w:t>
      </w:r>
      <w:r w:rsidRPr="00A55F66">
        <w:rPr>
          <w:rFonts w:eastAsia="Times New Roman"/>
          <w:sz w:val="24"/>
          <w:szCs w:val="24"/>
        </w:rPr>
        <w:br/>
        <w:t>D. To test new recipes before service</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C</w:t>
      </w:r>
    </w:p>
    <w:p w14:paraId="60D44A7D"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2. Which cooking method is most suitable for preparing large quantities of food in a galley with limited space?</w:t>
      </w:r>
      <w:r w:rsidRPr="00A55F66">
        <w:rPr>
          <w:rFonts w:eastAsia="Times New Roman"/>
          <w:sz w:val="24"/>
          <w:szCs w:val="24"/>
        </w:rPr>
        <w:br/>
        <w:t>A. Sous-vide</w:t>
      </w:r>
      <w:r w:rsidRPr="00A55F66">
        <w:rPr>
          <w:rFonts w:eastAsia="Times New Roman"/>
          <w:sz w:val="24"/>
          <w:szCs w:val="24"/>
        </w:rPr>
        <w:br/>
        <w:t>B. Pan-searing</w:t>
      </w:r>
      <w:r w:rsidRPr="00A55F66">
        <w:rPr>
          <w:rFonts w:eastAsia="Times New Roman"/>
          <w:sz w:val="24"/>
          <w:szCs w:val="24"/>
        </w:rPr>
        <w:br/>
      </w:r>
      <w:r w:rsidRPr="00A55F66">
        <w:rPr>
          <w:rFonts w:eastAsia="Times New Roman"/>
          <w:sz w:val="24"/>
          <w:szCs w:val="24"/>
          <w:highlight w:val="yellow"/>
        </w:rPr>
        <w:t>C. Braising</w:t>
      </w:r>
      <w:r w:rsidRPr="00A55F66">
        <w:rPr>
          <w:rFonts w:eastAsia="Times New Roman"/>
          <w:sz w:val="24"/>
          <w:szCs w:val="24"/>
        </w:rPr>
        <w:br/>
        <w:t>D. Grilling</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C</w:t>
      </w:r>
    </w:p>
    <w:p w14:paraId="21C34CF6"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3. How should a senior chef mentor a new cook in high-sea conditions?</w:t>
      </w:r>
      <w:r w:rsidRPr="00A55F66">
        <w:rPr>
          <w:rFonts w:eastAsia="Times New Roman"/>
          <w:sz w:val="24"/>
          <w:szCs w:val="24"/>
        </w:rPr>
        <w:br/>
        <w:t>A. Assign the cook only cleaning duties until confident</w:t>
      </w:r>
      <w:r w:rsidRPr="00A55F66">
        <w:rPr>
          <w:rFonts w:eastAsia="Times New Roman"/>
          <w:sz w:val="24"/>
          <w:szCs w:val="24"/>
        </w:rPr>
        <w:br/>
        <w:t>B</w:t>
      </w:r>
      <w:r w:rsidRPr="00A55F66">
        <w:rPr>
          <w:rFonts w:eastAsia="Times New Roman"/>
          <w:sz w:val="24"/>
          <w:szCs w:val="24"/>
          <w:highlight w:val="yellow"/>
        </w:rPr>
        <w:t>. Provide hands-on guidance with safety reminders for rough seas</w:t>
      </w:r>
      <w:r w:rsidRPr="00A55F66">
        <w:rPr>
          <w:rFonts w:eastAsia="Times New Roman"/>
          <w:sz w:val="24"/>
          <w:szCs w:val="24"/>
        </w:rPr>
        <w:br/>
        <w:t>C. Leave the cook to learn by observing others</w:t>
      </w:r>
      <w:r w:rsidRPr="00A55F66">
        <w:rPr>
          <w:rFonts w:eastAsia="Times New Roman"/>
          <w:sz w:val="24"/>
          <w:szCs w:val="24"/>
        </w:rPr>
        <w:br/>
        <w:t>D. Focus only on recipes, not galley procedures</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B</w:t>
      </w:r>
    </w:p>
    <w:p w14:paraId="3EECB607"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4. Which of the following is NOT a reason why mentorship is vital in a galley kitchen onboard a ship?</w:t>
      </w:r>
      <w:r w:rsidRPr="00A55F66">
        <w:rPr>
          <w:rFonts w:eastAsia="Times New Roman"/>
          <w:sz w:val="24"/>
          <w:szCs w:val="24"/>
        </w:rPr>
        <w:br/>
        <w:t>A. Limited crew rotation</w:t>
      </w:r>
      <w:r w:rsidRPr="00A55F66">
        <w:rPr>
          <w:rFonts w:eastAsia="Times New Roman"/>
          <w:sz w:val="24"/>
          <w:szCs w:val="24"/>
        </w:rPr>
        <w:br/>
        <w:t>B. Cultural diversity among crew</w:t>
      </w:r>
      <w:r w:rsidRPr="00A55F66">
        <w:rPr>
          <w:rFonts w:eastAsia="Times New Roman"/>
          <w:sz w:val="24"/>
          <w:szCs w:val="24"/>
        </w:rPr>
        <w:br/>
        <w:t>C</w:t>
      </w:r>
      <w:r w:rsidRPr="00A55F66">
        <w:rPr>
          <w:rFonts w:eastAsia="Times New Roman"/>
          <w:sz w:val="24"/>
          <w:szCs w:val="24"/>
          <w:highlight w:val="yellow"/>
        </w:rPr>
        <w:t>. High availability of external culinary trainers</w:t>
      </w:r>
      <w:r w:rsidRPr="00A55F66">
        <w:rPr>
          <w:rFonts w:eastAsia="Times New Roman"/>
          <w:sz w:val="24"/>
          <w:szCs w:val="24"/>
        </w:rPr>
        <w:br/>
        <w:t>D. Safety in a confined kitchen environment</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C</w:t>
      </w:r>
    </w:p>
    <w:p w14:paraId="71546E7D"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5. What is the best way to safely store perishable items onboard for a long voyage?</w:t>
      </w:r>
      <w:r w:rsidRPr="00A55F66">
        <w:rPr>
          <w:rFonts w:eastAsia="Times New Roman"/>
          <w:sz w:val="24"/>
          <w:szCs w:val="24"/>
        </w:rPr>
        <w:br/>
        <w:t>A. Use salt preservation and smokehouses</w:t>
      </w:r>
      <w:r w:rsidRPr="00A55F66">
        <w:rPr>
          <w:rFonts w:eastAsia="Times New Roman"/>
          <w:sz w:val="24"/>
          <w:szCs w:val="24"/>
        </w:rPr>
        <w:br/>
        <w:t>B</w:t>
      </w:r>
      <w:r w:rsidRPr="00A55F66">
        <w:rPr>
          <w:rFonts w:eastAsia="Times New Roman"/>
          <w:sz w:val="24"/>
          <w:szCs w:val="24"/>
          <w:highlight w:val="yellow"/>
        </w:rPr>
        <w:t>. Rotate items frequently and monitor refrigeration systems</w:t>
      </w:r>
      <w:r w:rsidRPr="00A55F66">
        <w:rPr>
          <w:rFonts w:eastAsia="Times New Roman"/>
          <w:sz w:val="24"/>
          <w:szCs w:val="24"/>
        </w:rPr>
        <w:br/>
        <w:t>C. Store all perishables in dry storage</w:t>
      </w:r>
      <w:r w:rsidRPr="00A55F66">
        <w:rPr>
          <w:rFonts w:eastAsia="Times New Roman"/>
          <w:sz w:val="24"/>
          <w:szCs w:val="24"/>
        </w:rPr>
        <w:br/>
        <w:t>D. Freeze everything, including fresh herbs</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B</w:t>
      </w:r>
    </w:p>
    <w:p w14:paraId="0D8ECA21"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6. How does cross-training benefit galley operations onboard?</w:t>
      </w:r>
      <w:r w:rsidRPr="00A55F66">
        <w:rPr>
          <w:rFonts w:eastAsia="Times New Roman"/>
          <w:sz w:val="24"/>
          <w:szCs w:val="24"/>
        </w:rPr>
        <w:br/>
        <w:t>A. It makes performance reviews easier</w:t>
      </w:r>
      <w:r w:rsidRPr="00A55F66">
        <w:rPr>
          <w:rFonts w:eastAsia="Times New Roman"/>
          <w:sz w:val="24"/>
          <w:szCs w:val="24"/>
        </w:rPr>
        <w:br/>
        <w:t>B. It reduces the number of crew members</w:t>
      </w:r>
      <w:r w:rsidRPr="00A55F66">
        <w:rPr>
          <w:rFonts w:eastAsia="Times New Roman"/>
          <w:sz w:val="24"/>
          <w:szCs w:val="24"/>
        </w:rPr>
        <w:br/>
        <w:t>C</w:t>
      </w:r>
      <w:r w:rsidRPr="00A55F66">
        <w:rPr>
          <w:rFonts w:eastAsia="Times New Roman"/>
          <w:sz w:val="24"/>
          <w:szCs w:val="24"/>
          <w:highlight w:val="yellow"/>
        </w:rPr>
        <w:t>. It allows flexibility in staff roles and supports emergency coverage</w:t>
      </w:r>
      <w:r w:rsidRPr="00A55F66">
        <w:rPr>
          <w:rFonts w:eastAsia="Times New Roman"/>
          <w:sz w:val="24"/>
          <w:szCs w:val="24"/>
        </w:rPr>
        <w:br/>
        <w:t>D. It eliminates the need for leadership</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C</w:t>
      </w:r>
    </w:p>
    <w:p w14:paraId="54ABD8C1"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7. Which of the following culinary techniques is most effective for conserving energy in a galley kitchen?</w:t>
      </w:r>
      <w:r w:rsidRPr="00A55F66">
        <w:rPr>
          <w:rFonts w:eastAsia="Times New Roman"/>
          <w:sz w:val="24"/>
          <w:szCs w:val="24"/>
        </w:rPr>
        <w:br/>
        <w:t>A. Deep frying in small batches</w:t>
      </w:r>
      <w:r w:rsidRPr="00A55F66">
        <w:rPr>
          <w:rFonts w:eastAsia="Times New Roman"/>
          <w:sz w:val="24"/>
          <w:szCs w:val="24"/>
        </w:rPr>
        <w:br/>
        <w:t>B</w:t>
      </w:r>
      <w:r w:rsidRPr="00A55F66">
        <w:rPr>
          <w:rFonts w:eastAsia="Times New Roman"/>
          <w:sz w:val="24"/>
          <w:szCs w:val="24"/>
          <w:highlight w:val="yellow"/>
        </w:rPr>
        <w:t>. Using a pressure cooker</w:t>
      </w:r>
      <w:r w:rsidRPr="00A55F66">
        <w:rPr>
          <w:rFonts w:eastAsia="Times New Roman"/>
          <w:sz w:val="24"/>
          <w:szCs w:val="24"/>
        </w:rPr>
        <w:br/>
      </w:r>
      <w:r w:rsidRPr="00A55F66">
        <w:rPr>
          <w:rFonts w:eastAsia="Times New Roman"/>
          <w:sz w:val="24"/>
          <w:szCs w:val="24"/>
        </w:rPr>
        <w:lastRenderedPageBreak/>
        <w:t>C. Charbroiling</w:t>
      </w:r>
      <w:r w:rsidRPr="00A55F66">
        <w:rPr>
          <w:rFonts w:eastAsia="Times New Roman"/>
          <w:sz w:val="24"/>
          <w:szCs w:val="24"/>
        </w:rPr>
        <w:br/>
        <w:t>D. Reheating food multiple times</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B</w:t>
      </w:r>
    </w:p>
    <w:p w14:paraId="31EBBE2E" w14:textId="0240CDA4"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8. What role does feedback play in culinary mentorship onboard?</w:t>
      </w:r>
      <w:r w:rsidRPr="00A55F66">
        <w:rPr>
          <w:rFonts w:eastAsia="Times New Roman"/>
          <w:sz w:val="24"/>
          <w:szCs w:val="24"/>
        </w:rPr>
        <w:br/>
        <w:t>A. It’s optional, as most training is visual</w:t>
      </w:r>
      <w:r w:rsidRPr="00A55F66">
        <w:rPr>
          <w:rFonts w:eastAsia="Times New Roman"/>
          <w:sz w:val="24"/>
          <w:szCs w:val="24"/>
        </w:rPr>
        <w:br/>
        <w:t>B</w:t>
      </w:r>
      <w:r w:rsidRPr="00A55F66">
        <w:rPr>
          <w:rFonts w:eastAsia="Times New Roman"/>
          <w:sz w:val="24"/>
          <w:szCs w:val="24"/>
          <w:highlight w:val="yellow"/>
        </w:rPr>
        <w:t>. It helps mentees identify strengths and areas for improvement</w:t>
      </w:r>
      <w:r w:rsidRPr="00A55F66">
        <w:rPr>
          <w:rFonts w:eastAsia="Times New Roman"/>
          <w:sz w:val="24"/>
          <w:szCs w:val="24"/>
        </w:rPr>
        <w:br/>
        <w:t>C. It is used only during performance appraisals</w:t>
      </w:r>
      <w:r w:rsidRPr="00A55F66">
        <w:rPr>
          <w:rFonts w:eastAsia="Times New Roman"/>
          <w:sz w:val="24"/>
          <w:szCs w:val="24"/>
        </w:rPr>
        <w:br/>
        <w:t>D. It replaces formal training sessions</w:t>
      </w:r>
      <w:r w:rsidRPr="00A55F66">
        <w:rPr>
          <w:rFonts w:eastAsia="Times New Roman"/>
          <w:sz w:val="24"/>
          <w:szCs w:val="24"/>
        </w:rPr>
        <w:br/>
      </w:r>
      <w:r w:rsidRPr="00A55F66">
        <w:rPr>
          <w:rFonts w:eastAsia="Times New Roman"/>
          <w:b/>
          <w:bCs/>
          <w:sz w:val="24"/>
          <w:szCs w:val="24"/>
        </w:rPr>
        <w:t>An</w:t>
      </w:r>
      <w:r>
        <w:rPr>
          <w:rFonts w:eastAsia="Times New Roman"/>
          <w:b/>
          <w:bCs/>
          <w:sz w:val="24"/>
          <w:szCs w:val="24"/>
        </w:rPr>
        <w:t>s</w:t>
      </w:r>
      <w:r w:rsidRPr="00A55F66">
        <w:rPr>
          <w:rFonts w:eastAsia="Times New Roman"/>
          <w:b/>
          <w:bCs/>
          <w:sz w:val="24"/>
          <w:szCs w:val="24"/>
        </w:rPr>
        <w:t>wer:</w:t>
      </w:r>
      <w:r w:rsidRPr="00A55F66">
        <w:rPr>
          <w:rFonts w:eastAsia="Times New Roman"/>
          <w:sz w:val="24"/>
          <w:szCs w:val="24"/>
        </w:rPr>
        <w:t xml:space="preserve"> B</w:t>
      </w:r>
    </w:p>
    <w:p w14:paraId="5BFD6821"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9. In a multicultural galley team, what is one effective mentoring strategy to ensure good communication?</w:t>
      </w:r>
      <w:r w:rsidRPr="00A55F66">
        <w:rPr>
          <w:rFonts w:eastAsia="Times New Roman"/>
          <w:sz w:val="24"/>
          <w:szCs w:val="24"/>
        </w:rPr>
        <w:br/>
        <w:t>A. Use technical culinary jargon</w:t>
      </w:r>
      <w:r w:rsidRPr="00A55F66">
        <w:rPr>
          <w:rFonts w:eastAsia="Times New Roman"/>
          <w:sz w:val="24"/>
          <w:szCs w:val="24"/>
        </w:rPr>
        <w:br/>
        <w:t>B. Speak only the mentor’s native language</w:t>
      </w:r>
      <w:r w:rsidRPr="00A55F66">
        <w:rPr>
          <w:rFonts w:eastAsia="Times New Roman"/>
          <w:sz w:val="24"/>
          <w:szCs w:val="24"/>
        </w:rPr>
        <w:br/>
        <w:t>C</w:t>
      </w:r>
      <w:r w:rsidRPr="00A55F66">
        <w:rPr>
          <w:rFonts w:eastAsia="Times New Roman"/>
          <w:sz w:val="24"/>
          <w:szCs w:val="24"/>
          <w:highlight w:val="yellow"/>
        </w:rPr>
        <w:t>. Incorporate visual aids and clear demonstrations</w:t>
      </w:r>
      <w:r w:rsidRPr="00A55F66">
        <w:rPr>
          <w:rFonts w:eastAsia="Times New Roman"/>
          <w:sz w:val="24"/>
          <w:szCs w:val="24"/>
        </w:rPr>
        <w:br/>
        <w:t>D. Avoid feedback to prevent misunderstandings</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C</w:t>
      </w:r>
    </w:p>
    <w:p w14:paraId="7FF0B63D" w14:textId="77777777" w:rsidR="00A55F66" w:rsidRPr="00A55F66" w:rsidRDefault="00A55F66" w:rsidP="00A55F66">
      <w:pPr>
        <w:widowControl/>
        <w:autoSpaceDE/>
        <w:autoSpaceDN/>
        <w:spacing w:before="100" w:beforeAutospacing="1" w:after="100" w:afterAutospacing="1"/>
        <w:ind w:firstLine="0"/>
        <w:jc w:val="left"/>
        <w:rPr>
          <w:rFonts w:eastAsia="Times New Roman"/>
          <w:sz w:val="24"/>
          <w:szCs w:val="24"/>
        </w:rPr>
      </w:pPr>
      <w:r w:rsidRPr="00A55F66">
        <w:rPr>
          <w:rFonts w:eastAsia="Times New Roman"/>
          <w:b/>
          <w:bCs/>
          <w:sz w:val="24"/>
          <w:szCs w:val="24"/>
        </w:rPr>
        <w:t>10. Why is consistency in culinary output especially important onboard?</w:t>
      </w:r>
      <w:r w:rsidRPr="00A55F66">
        <w:rPr>
          <w:rFonts w:eastAsia="Times New Roman"/>
          <w:sz w:val="24"/>
          <w:szCs w:val="24"/>
        </w:rPr>
        <w:br/>
        <w:t>A. To meet daily quotas</w:t>
      </w:r>
      <w:r w:rsidRPr="00A55F66">
        <w:rPr>
          <w:rFonts w:eastAsia="Times New Roman"/>
          <w:sz w:val="24"/>
          <w:szCs w:val="24"/>
        </w:rPr>
        <w:br/>
        <w:t>B. To impress visiting chefs</w:t>
      </w:r>
      <w:r w:rsidRPr="00A55F66">
        <w:rPr>
          <w:rFonts w:eastAsia="Times New Roman"/>
          <w:sz w:val="24"/>
          <w:szCs w:val="24"/>
        </w:rPr>
        <w:br/>
        <w:t>C</w:t>
      </w:r>
      <w:r w:rsidRPr="00A55F66">
        <w:rPr>
          <w:rFonts w:eastAsia="Times New Roman"/>
          <w:sz w:val="24"/>
          <w:szCs w:val="24"/>
          <w:highlight w:val="yellow"/>
        </w:rPr>
        <w:t>. To maintain morale and avoid complaints</w:t>
      </w:r>
      <w:r w:rsidRPr="00A55F66">
        <w:rPr>
          <w:rFonts w:eastAsia="Times New Roman"/>
          <w:sz w:val="24"/>
          <w:szCs w:val="24"/>
        </w:rPr>
        <w:br/>
        <w:t>D. To reduce the number of dishes prepared</w:t>
      </w:r>
      <w:r w:rsidRPr="00A55F66">
        <w:rPr>
          <w:rFonts w:eastAsia="Times New Roman"/>
          <w:sz w:val="24"/>
          <w:szCs w:val="24"/>
        </w:rPr>
        <w:br/>
      </w:r>
      <w:r w:rsidRPr="00A55F66">
        <w:rPr>
          <w:rFonts w:eastAsia="Times New Roman"/>
          <w:b/>
          <w:bCs/>
          <w:sz w:val="24"/>
          <w:szCs w:val="24"/>
        </w:rPr>
        <w:t>Answer:</w:t>
      </w:r>
      <w:r w:rsidRPr="00A55F66">
        <w:rPr>
          <w:rFonts w:eastAsia="Times New Roman"/>
          <w:sz w:val="24"/>
          <w:szCs w:val="24"/>
        </w:rPr>
        <w:t xml:space="preserve"> C</w:t>
      </w:r>
    </w:p>
    <w:p w14:paraId="65421418" w14:textId="77777777" w:rsidR="00714AB2" w:rsidRPr="00A55F66" w:rsidRDefault="00714AB2" w:rsidP="00714AB2"/>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83A8" w14:textId="77777777" w:rsidR="008768C1" w:rsidRDefault="008768C1" w:rsidP="000E602D">
      <w:r>
        <w:separator/>
      </w:r>
    </w:p>
  </w:endnote>
  <w:endnote w:type="continuationSeparator" w:id="0">
    <w:p w14:paraId="7252EB80" w14:textId="77777777" w:rsidR="008768C1" w:rsidRDefault="008768C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9F28" w14:textId="77777777" w:rsidR="008768C1" w:rsidRDefault="008768C1" w:rsidP="000E602D">
      <w:r>
        <w:separator/>
      </w:r>
    </w:p>
  </w:footnote>
  <w:footnote w:type="continuationSeparator" w:id="0">
    <w:p w14:paraId="3CF2CD56" w14:textId="77777777" w:rsidR="008768C1" w:rsidRDefault="008768C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A7FB8"/>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4EED"/>
    <w:rsid w:val="00845E11"/>
    <w:rsid w:val="00851D0B"/>
    <w:rsid w:val="00862AC5"/>
    <w:rsid w:val="00863642"/>
    <w:rsid w:val="008713D8"/>
    <w:rsid w:val="00874B67"/>
    <w:rsid w:val="008768C1"/>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55F66"/>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A4FDF"/>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5DBA"/>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C70E3"/>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880551695">
      <w:bodyDiv w:val="1"/>
      <w:marLeft w:val="0"/>
      <w:marRight w:val="0"/>
      <w:marTop w:val="0"/>
      <w:marBottom w:val="0"/>
      <w:divBdr>
        <w:top w:val="none" w:sz="0" w:space="0" w:color="auto"/>
        <w:left w:val="none" w:sz="0" w:space="0" w:color="auto"/>
        <w:bottom w:val="none" w:sz="0" w:space="0" w:color="auto"/>
        <w:right w:val="none" w:sz="0" w:space="0" w:color="auto"/>
      </w:divBdr>
    </w:div>
    <w:div w:id="1257833891">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502</Words>
  <Characters>2621</Characters>
  <Application>Microsoft Office Word</Application>
  <DocSecurity>0</DocSecurity>
  <Lines>137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16</cp:revision>
  <cp:lastPrinted>2025-01-24T14:36:00Z</cp:lastPrinted>
  <dcterms:created xsi:type="dcterms:W3CDTF">2025-07-01T14:25:00Z</dcterms:created>
  <dcterms:modified xsi:type="dcterms:W3CDTF">2025-07-23T13:08:00Z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