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5C7AA2" w:rsidRDefault="001B2CD5" w:rsidP="000E602D">
      <w:pPr>
        <w:rPr>
          <w:lang w:val="en-GB"/>
        </w:rPr>
      </w:pPr>
    </w:p>
    <w:p w14:paraId="747285C8" w14:textId="77777777" w:rsidR="001B2CD5" w:rsidRPr="005C7AA2" w:rsidRDefault="001B2CD5" w:rsidP="000E602D">
      <w:pPr>
        <w:rPr>
          <w:lang w:val="en-GB"/>
        </w:rPr>
      </w:pPr>
    </w:p>
    <w:p w14:paraId="42127137" w14:textId="77777777" w:rsidR="0041491B" w:rsidRPr="005C7AA2" w:rsidRDefault="0041491B" w:rsidP="0041491B">
      <w:pPr>
        <w:jc w:val="center"/>
        <w:rPr>
          <w:lang w:val="en-GB"/>
        </w:rPr>
      </w:pPr>
      <w:r w:rsidRPr="005C7AA2">
        <w:rPr>
          <w:lang w:val="en-GB"/>
        </w:rPr>
        <w:t>KA220-VET - Cooperation partnerships in vocational education and training</w:t>
      </w:r>
    </w:p>
    <w:p w14:paraId="76442A7F" w14:textId="588E13E2" w:rsidR="001B2CD5" w:rsidRPr="005C7AA2" w:rsidRDefault="0041491B" w:rsidP="0041491B">
      <w:pPr>
        <w:jc w:val="center"/>
        <w:rPr>
          <w:lang w:val="en-GB"/>
        </w:rPr>
      </w:pPr>
      <w:r w:rsidRPr="005C7AA2">
        <w:rPr>
          <w:lang w:val="en-GB"/>
        </w:rPr>
        <w:t>2023-1-RO01-KA220-VET-000156711</w:t>
      </w:r>
    </w:p>
    <w:p w14:paraId="1E1295CC" w14:textId="77777777" w:rsidR="00EB66D4" w:rsidRPr="005C7AA2" w:rsidRDefault="00EB66D4" w:rsidP="0041491B">
      <w:pPr>
        <w:jc w:val="center"/>
        <w:rPr>
          <w:lang w:val="en-GB"/>
        </w:rPr>
      </w:pPr>
    </w:p>
    <w:p w14:paraId="7D8F04E6" w14:textId="262D5508" w:rsidR="0041491B" w:rsidRPr="005C7AA2" w:rsidRDefault="0041491B" w:rsidP="00E5336F">
      <w:pPr>
        <w:pStyle w:val="ab"/>
        <w:rPr>
          <w:color w:val="FF0000"/>
          <w:sz w:val="36"/>
          <w:szCs w:val="36"/>
          <w:lang w:val="en-GB"/>
        </w:rPr>
      </w:pPr>
      <w:r w:rsidRPr="005C7AA2">
        <w:rPr>
          <w:b/>
          <w:bCs/>
          <w:color w:val="FF0000"/>
          <w:sz w:val="36"/>
          <w:szCs w:val="36"/>
          <w:lang w:val="en-GB"/>
        </w:rPr>
        <w:t>MARitime Soft Skills for Onboard Healthy Nutrition and CULinary Arts in Seagoing Services - CUL-MAR-Skills</w:t>
      </w:r>
    </w:p>
    <w:p w14:paraId="41FB8938" w14:textId="77777777" w:rsidR="0041491B" w:rsidRPr="005C7AA2" w:rsidRDefault="0041491B" w:rsidP="00E5336F">
      <w:pPr>
        <w:pStyle w:val="ab"/>
        <w:rPr>
          <w:lang w:val="en-GB"/>
        </w:rPr>
      </w:pPr>
    </w:p>
    <w:p w14:paraId="20679DD9" w14:textId="77777777" w:rsidR="0041491B" w:rsidRPr="005C7AA2" w:rsidRDefault="0041491B" w:rsidP="0041491B">
      <w:pPr>
        <w:rPr>
          <w:lang w:val="en-GB"/>
        </w:rPr>
      </w:pPr>
    </w:p>
    <w:p w14:paraId="538EA924" w14:textId="77777777" w:rsidR="0041491B" w:rsidRPr="005C7AA2" w:rsidRDefault="0041491B" w:rsidP="00E5336F">
      <w:pPr>
        <w:pStyle w:val="ab"/>
        <w:rPr>
          <w:lang w:val="en-GB"/>
        </w:rPr>
      </w:pPr>
    </w:p>
    <w:p w14:paraId="545263FE" w14:textId="77777777" w:rsidR="00F9119E" w:rsidRPr="005C7AA2" w:rsidRDefault="00F9119E" w:rsidP="00F9119E">
      <w:pPr>
        <w:pStyle w:val="ab"/>
        <w:rPr>
          <w:b/>
          <w:bCs/>
          <w:lang w:val="en-GB"/>
        </w:rPr>
      </w:pPr>
      <w:r w:rsidRPr="005C7AA2">
        <w:rPr>
          <w:b/>
          <w:bCs/>
          <w:lang w:val="en-GB"/>
        </w:rPr>
        <w:t>ENTREPRENEURIAL OPPORTUNITIES IN PROCUREMENT</w:t>
      </w:r>
    </w:p>
    <w:p w14:paraId="77D2D7BE" w14:textId="77777777" w:rsidR="00F9119E" w:rsidRPr="005C7AA2" w:rsidRDefault="00F9119E" w:rsidP="00F9119E">
      <w:pPr>
        <w:pStyle w:val="ab"/>
        <w:rPr>
          <w:sz w:val="32"/>
          <w:szCs w:val="32"/>
          <w:lang w:val="en-GB"/>
        </w:rPr>
      </w:pPr>
      <w:r w:rsidRPr="005C7AA2">
        <w:rPr>
          <w:sz w:val="32"/>
          <w:szCs w:val="32"/>
          <w:lang w:val="en-GB"/>
        </w:rPr>
        <w:t xml:space="preserve">(Entrepreneurial Opportunities in Seagoing Procurement Services) </w:t>
      </w:r>
    </w:p>
    <w:p w14:paraId="6EAB975F" w14:textId="77777777" w:rsidR="00F9119E" w:rsidRPr="005C7AA2" w:rsidRDefault="00F9119E" w:rsidP="00F9119E">
      <w:pPr>
        <w:pStyle w:val="ab"/>
        <w:rPr>
          <w:color w:val="EE0000"/>
          <w:sz w:val="36"/>
          <w:szCs w:val="36"/>
          <w:lang w:val="en-GB"/>
        </w:rPr>
      </w:pPr>
    </w:p>
    <w:p w14:paraId="47DB0163" w14:textId="595FEB46" w:rsidR="00F9119E" w:rsidRPr="005C7AA2" w:rsidRDefault="00F9119E" w:rsidP="00F9119E">
      <w:pPr>
        <w:jc w:val="center"/>
        <w:rPr>
          <w:rFonts w:eastAsiaTheme="majorEastAsia"/>
          <w:b/>
          <w:bCs/>
          <w:color w:val="FF0000"/>
          <w:spacing w:val="-10"/>
          <w:kern w:val="28"/>
          <w:sz w:val="72"/>
          <w:szCs w:val="72"/>
          <w:lang w:val="en-GB"/>
        </w:rPr>
      </w:pPr>
      <w:r w:rsidRPr="005C7AA2">
        <w:rPr>
          <w:rFonts w:eastAsiaTheme="majorEastAsia"/>
          <w:b/>
          <w:bCs/>
          <w:color w:val="FF0000"/>
          <w:spacing w:val="-10"/>
          <w:kern w:val="28"/>
          <w:sz w:val="72"/>
          <w:szCs w:val="72"/>
          <w:lang w:val="en-GB"/>
        </w:rPr>
        <w:t xml:space="preserve">Case Study - Week </w:t>
      </w:r>
      <w:r w:rsidR="00BB6BB4" w:rsidRPr="005C7AA2">
        <w:rPr>
          <w:rFonts w:eastAsiaTheme="majorEastAsia"/>
          <w:b/>
          <w:bCs/>
          <w:color w:val="FF0000"/>
          <w:spacing w:val="-10"/>
          <w:kern w:val="28"/>
          <w:sz w:val="72"/>
          <w:szCs w:val="72"/>
          <w:lang w:val="en-GB"/>
        </w:rPr>
        <w:t>V</w:t>
      </w:r>
      <w:r w:rsidR="00F43612" w:rsidRPr="005C7AA2">
        <w:rPr>
          <w:rFonts w:eastAsiaTheme="majorEastAsia"/>
          <w:b/>
          <w:bCs/>
          <w:color w:val="FF0000"/>
          <w:spacing w:val="-10"/>
          <w:kern w:val="28"/>
          <w:sz w:val="72"/>
          <w:szCs w:val="72"/>
          <w:lang w:val="en-GB"/>
        </w:rPr>
        <w:t>II</w:t>
      </w:r>
      <w:r w:rsidR="002F5CE0" w:rsidRPr="005C7AA2">
        <w:rPr>
          <w:rFonts w:eastAsiaTheme="majorEastAsia"/>
          <w:b/>
          <w:bCs/>
          <w:color w:val="FF0000"/>
          <w:spacing w:val="-10"/>
          <w:kern w:val="28"/>
          <w:sz w:val="72"/>
          <w:szCs w:val="72"/>
          <w:lang w:val="en-GB"/>
        </w:rPr>
        <w:t>I</w:t>
      </w:r>
      <w:r w:rsidRPr="005C7AA2">
        <w:rPr>
          <w:rFonts w:eastAsiaTheme="majorEastAsia"/>
          <w:b/>
          <w:bCs/>
          <w:color w:val="FF0000"/>
          <w:spacing w:val="-10"/>
          <w:kern w:val="28"/>
          <w:sz w:val="72"/>
          <w:szCs w:val="72"/>
          <w:lang w:val="en-GB"/>
        </w:rPr>
        <w:t xml:space="preserve"> </w:t>
      </w:r>
    </w:p>
    <w:p w14:paraId="380B9CE5" w14:textId="744AB2BF" w:rsidR="00312E7D" w:rsidRPr="005C7AA2" w:rsidRDefault="002F5CE0" w:rsidP="002F5CE0">
      <w:pPr>
        <w:jc w:val="center"/>
        <w:rPr>
          <w:lang w:val="en-GB"/>
        </w:rPr>
      </w:pPr>
      <w:r w:rsidRPr="005C7AA2">
        <w:rPr>
          <w:rFonts w:eastAsiaTheme="majorEastAsia"/>
          <w:b/>
          <w:bCs/>
          <w:color w:val="1F497D" w:themeColor="text2"/>
          <w:spacing w:val="-10"/>
          <w:kern w:val="28"/>
          <w:sz w:val="72"/>
          <w:szCs w:val="72"/>
          <w:lang w:val="en-GB"/>
        </w:rPr>
        <w:t>Trends, Challenges and Entrepreneurial Guidance for Maritime Provisioning &amp; Catering</w:t>
      </w:r>
    </w:p>
    <w:p w14:paraId="039E2159" w14:textId="77777777" w:rsidR="00E21B74" w:rsidRPr="005C7AA2" w:rsidRDefault="00E21B74" w:rsidP="000E602D">
      <w:pPr>
        <w:rPr>
          <w:lang w:val="en-GB"/>
        </w:rPr>
      </w:pPr>
    </w:p>
    <w:p w14:paraId="1FACF386" w14:textId="77777777" w:rsidR="00312E7D" w:rsidRPr="005C7AA2" w:rsidRDefault="00312E7D" w:rsidP="000E602D">
      <w:pPr>
        <w:rPr>
          <w:lang w:val="en-GB"/>
        </w:rPr>
      </w:pPr>
    </w:p>
    <w:p w14:paraId="2F27FFD8" w14:textId="77777777" w:rsidR="00312E7D" w:rsidRPr="005C7AA2" w:rsidRDefault="00312E7D" w:rsidP="000E602D">
      <w:pPr>
        <w:rPr>
          <w:lang w:val="en-GB"/>
        </w:rPr>
      </w:pPr>
    </w:p>
    <w:p w14:paraId="7ADFECA6" w14:textId="77777777" w:rsidR="00312E7D" w:rsidRPr="005C7AA2" w:rsidRDefault="00312E7D" w:rsidP="000E602D">
      <w:pPr>
        <w:rPr>
          <w:lang w:val="en-GB"/>
        </w:rPr>
      </w:pPr>
    </w:p>
    <w:p w14:paraId="2A8ED754" w14:textId="15073E58" w:rsidR="001B2CD5" w:rsidRPr="005C7AA2" w:rsidRDefault="008713D8" w:rsidP="00E5336F">
      <w:pPr>
        <w:pStyle w:val="Figuresstyle"/>
        <w:rPr>
          <w:lang w:val="en-GB"/>
        </w:rPr>
      </w:pPr>
      <w:r w:rsidRPr="005C7AA2">
        <w:rPr>
          <w:lang w:val="en-GB"/>
        </w:rPr>
        <w:t>202</w:t>
      </w:r>
      <w:r w:rsidR="006E0448" w:rsidRPr="005C7AA2">
        <w:rPr>
          <w:lang w:val="en-GB"/>
        </w:rPr>
        <w:t>5</w:t>
      </w:r>
    </w:p>
    <w:p w14:paraId="4E3BFB5D" w14:textId="1094FDD2" w:rsidR="00E5336F" w:rsidRPr="005C7AA2" w:rsidRDefault="008713D8" w:rsidP="00E21B74">
      <w:pPr>
        <w:rPr>
          <w:lang w:val="en-GB"/>
        </w:rPr>
      </w:pPr>
      <w:r w:rsidRPr="005C7AA2">
        <w:rPr>
          <w:lang w:val="en-GB"/>
        </w:rPr>
        <w:br w:type="page"/>
      </w:r>
    </w:p>
    <w:p w14:paraId="6B0B220A" w14:textId="77777777" w:rsidR="00E5336F" w:rsidRPr="005C7AA2" w:rsidRDefault="00E5336F">
      <w:pPr>
        <w:spacing w:after="0"/>
        <w:ind w:firstLine="0"/>
        <w:jc w:val="left"/>
        <w:rPr>
          <w:lang w:val="en-GB"/>
        </w:rPr>
      </w:pPr>
    </w:p>
    <w:p w14:paraId="37DDBB98" w14:textId="77777777" w:rsidR="00E5336F" w:rsidRPr="005C7AA2" w:rsidRDefault="00E5336F">
      <w:pPr>
        <w:spacing w:after="0"/>
        <w:ind w:firstLine="0"/>
        <w:jc w:val="left"/>
        <w:rPr>
          <w:lang w:val="en-GB"/>
        </w:rPr>
      </w:pPr>
    </w:p>
    <w:p w14:paraId="549A91CE" w14:textId="77777777" w:rsidR="00E5336F" w:rsidRPr="005C7AA2" w:rsidRDefault="00E5336F">
      <w:pPr>
        <w:spacing w:after="0"/>
        <w:ind w:firstLine="0"/>
        <w:jc w:val="left"/>
        <w:rPr>
          <w:lang w:val="en-GB"/>
        </w:rPr>
      </w:pPr>
    </w:p>
    <w:p w14:paraId="2FDE59BD" w14:textId="77777777" w:rsidR="00E5336F" w:rsidRPr="005C7AA2" w:rsidRDefault="00E5336F">
      <w:pPr>
        <w:spacing w:after="0"/>
        <w:ind w:firstLine="0"/>
        <w:jc w:val="left"/>
        <w:rPr>
          <w:lang w:val="en-GB"/>
        </w:rPr>
      </w:pPr>
    </w:p>
    <w:p w14:paraId="36E09FF6" w14:textId="77777777" w:rsidR="00E5336F" w:rsidRPr="005C7AA2" w:rsidRDefault="00E5336F">
      <w:pPr>
        <w:spacing w:after="0"/>
        <w:ind w:firstLine="0"/>
        <w:jc w:val="left"/>
        <w:rPr>
          <w:lang w:val="en-GB"/>
        </w:rPr>
      </w:pPr>
    </w:p>
    <w:p w14:paraId="69648AF1" w14:textId="77777777" w:rsidR="00E5336F" w:rsidRPr="005C7AA2" w:rsidRDefault="00E5336F">
      <w:pPr>
        <w:spacing w:after="0"/>
        <w:ind w:firstLine="0"/>
        <w:jc w:val="left"/>
        <w:rPr>
          <w:lang w:val="en-GB"/>
        </w:rPr>
      </w:pPr>
    </w:p>
    <w:p w14:paraId="3189F5AE" w14:textId="77777777" w:rsidR="00E5336F" w:rsidRPr="005C7AA2" w:rsidRDefault="00E5336F">
      <w:pPr>
        <w:spacing w:after="0"/>
        <w:ind w:firstLine="0"/>
        <w:jc w:val="left"/>
        <w:rPr>
          <w:lang w:val="en-GB"/>
        </w:rPr>
      </w:pPr>
    </w:p>
    <w:p w14:paraId="587DAF27" w14:textId="77777777" w:rsidR="009F2107" w:rsidRPr="005C7AA2" w:rsidRDefault="009F2107">
      <w:pPr>
        <w:spacing w:after="0"/>
        <w:ind w:firstLine="0"/>
        <w:jc w:val="left"/>
        <w:rPr>
          <w:lang w:val="en-GB"/>
        </w:rPr>
      </w:pPr>
    </w:p>
    <w:p w14:paraId="0D4A8DB8" w14:textId="77777777" w:rsidR="009F2107" w:rsidRPr="005C7AA2" w:rsidRDefault="009F2107">
      <w:pPr>
        <w:spacing w:after="0"/>
        <w:ind w:firstLine="0"/>
        <w:jc w:val="left"/>
        <w:rPr>
          <w:lang w:val="en-GB"/>
        </w:rPr>
      </w:pPr>
    </w:p>
    <w:p w14:paraId="23273747" w14:textId="77777777" w:rsidR="009F2107" w:rsidRPr="005C7AA2" w:rsidRDefault="009F2107">
      <w:pPr>
        <w:spacing w:after="0"/>
        <w:ind w:firstLine="0"/>
        <w:jc w:val="left"/>
        <w:rPr>
          <w:lang w:val="en-GB"/>
        </w:rPr>
      </w:pPr>
    </w:p>
    <w:p w14:paraId="0267C408" w14:textId="77777777" w:rsidR="009F2107" w:rsidRPr="005C7AA2" w:rsidRDefault="009F2107">
      <w:pPr>
        <w:spacing w:after="0"/>
        <w:ind w:firstLine="0"/>
        <w:jc w:val="left"/>
        <w:rPr>
          <w:lang w:val="en-GB"/>
        </w:rPr>
      </w:pPr>
    </w:p>
    <w:p w14:paraId="38B5A795" w14:textId="77777777" w:rsidR="009F2107" w:rsidRPr="005C7AA2" w:rsidRDefault="009F2107">
      <w:pPr>
        <w:spacing w:after="0"/>
        <w:ind w:firstLine="0"/>
        <w:jc w:val="left"/>
        <w:rPr>
          <w:lang w:val="en-GB"/>
        </w:rPr>
      </w:pPr>
    </w:p>
    <w:p w14:paraId="686D97FA" w14:textId="77777777" w:rsidR="009F2107" w:rsidRPr="005C7AA2" w:rsidRDefault="009F2107">
      <w:pPr>
        <w:spacing w:after="0"/>
        <w:ind w:firstLine="0"/>
        <w:jc w:val="left"/>
        <w:rPr>
          <w:lang w:val="en-GB"/>
        </w:rPr>
      </w:pPr>
    </w:p>
    <w:p w14:paraId="04357FAC" w14:textId="77777777" w:rsidR="009F2107" w:rsidRPr="005C7AA2" w:rsidRDefault="009F2107">
      <w:pPr>
        <w:spacing w:after="0"/>
        <w:ind w:firstLine="0"/>
        <w:jc w:val="left"/>
        <w:rPr>
          <w:lang w:val="en-GB"/>
        </w:rPr>
      </w:pPr>
    </w:p>
    <w:p w14:paraId="3DD3C4CC" w14:textId="77777777" w:rsidR="009F2107" w:rsidRPr="005C7AA2" w:rsidRDefault="009F2107">
      <w:pPr>
        <w:spacing w:after="0"/>
        <w:ind w:firstLine="0"/>
        <w:jc w:val="left"/>
        <w:rPr>
          <w:lang w:val="en-GB"/>
        </w:rPr>
      </w:pPr>
    </w:p>
    <w:p w14:paraId="08035F49" w14:textId="77777777" w:rsidR="009F2107" w:rsidRPr="005C7AA2" w:rsidRDefault="009F2107">
      <w:pPr>
        <w:spacing w:after="0"/>
        <w:ind w:firstLine="0"/>
        <w:jc w:val="left"/>
        <w:rPr>
          <w:lang w:val="en-GB"/>
        </w:rPr>
      </w:pPr>
    </w:p>
    <w:p w14:paraId="1CDDEF09" w14:textId="77777777" w:rsidR="009F2107" w:rsidRPr="005C7AA2" w:rsidRDefault="009F2107">
      <w:pPr>
        <w:spacing w:after="0"/>
        <w:ind w:firstLine="0"/>
        <w:jc w:val="left"/>
        <w:rPr>
          <w:lang w:val="en-GB"/>
        </w:rPr>
      </w:pPr>
    </w:p>
    <w:p w14:paraId="5A16C423" w14:textId="77777777" w:rsidR="009F2107" w:rsidRPr="005C7AA2" w:rsidRDefault="009F2107">
      <w:pPr>
        <w:spacing w:after="0"/>
        <w:ind w:firstLine="0"/>
        <w:jc w:val="left"/>
        <w:rPr>
          <w:lang w:val="en-GB"/>
        </w:rPr>
      </w:pPr>
    </w:p>
    <w:p w14:paraId="49231F70" w14:textId="77777777" w:rsidR="00E5336F" w:rsidRPr="005C7AA2" w:rsidRDefault="00E5336F">
      <w:pPr>
        <w:spacing w:after="0"/>
        <w:ind w:firstLine="0"/>
        <w:jc w:val="left"/>
        <w:rPr>
          <w:lang w:val="en-GB"/>
        </w:rPr>
      </w:pPr>
    </w:p>
    <w:p w14:paraId="576CD1F2" w14:textId="77777777" w:rsidR="00E5336F" w:rsidRPr="005C7AA2" w:rsidRDefault="00E5336F">
      <w:pPr>
        <w:spacing w:after="0"/>
        <w:ind w:firstLine="0"/>
        <w:jc w:val="left"/>
        <w:rPr>
          <w:lang w:val="en-GB"/>
        </w:rPr>
      </w:pPr>
    </w:p>
    <w:p w14:paraId="3145B1B1" w14:textId="77777777" w:rsidR="00E5336F" w:rsidRPr="005C7AA2" w:rsidRDefault="00E5336F">
      <w:pPr>
        <w:spacing w:after="0"/>
        <w:ind w:firstLine="0"/>
        <w:jc w:val="left"/>
        <w:rPr>
          <w:lang w:val="en-GB"/>
        </w:rPr>
      </w:pPr>
    </w:p>
    <w:p w14:paraId="7EE05F78" w14:textId="77777777" w:rsidR="00E5336F" w:rsidRPr="005C7AA2" w:rsidRDefault="00E5336F">
      <w:pPr>
        <w:spacing w:after="0"/>
        <w:ind w:firstLine="0"/>
        <w:jc w:val="left"/>
        <w:rPr>
          <w:lang w:val="en-GB"/>
        </w:rPr>
      </w:pPr>
    </w:p>
    <w:p w14:paraId="31D7227C" w14:textId="77777777" w:rsidR="00E5336F" w:rsidRPr="005C7AA2" w:rsidRDefault="00E5336F">
      <w:pPr>
        <w:spacing w:after="0"/>
        <w:ind w:firstLine="0"/>
        <w:jc w:val="left"/>
        <w:rPr>
          <w:lang w:val="en-GB"/>
        </w:rPr>
      </w:pPr>
    </w:p>
    <w:p w14:paraId="711A4A5B" w14:textId="77777777" w:rsidR="00E5336F" w:rsidRPr="005C7AA2" w:rsidRDefault="00E5336F">
      <w:pPr>
        <w:spacing w:after="0"/>
        <w:ind w:firstLine="0"/>
        <w:jc w:val="left"/>
        <w:rPr>
          <w:lang w:val="en-GB"/>
        </w:rPr>
      </w:pPr>
    </w:p>
    <w:p w14:paraId="51A2BAFD" w14:textId="77777777" w:rsidR="00E5336F" w:rsidRPr="005C7AA2" w:rsidRDefault="00E5336F">
      <w:pPr>
        <w:spacing w:after="0"/>
        <w:ind w:firstLine="0"/>
        <w:jc w:val="left"/>
        <w:rPr>
          <w:lang w:val="en-GB"/>
        </w:rPr>
      </w:pPr>
    </w:p>
    <w:p w14:paraId="0754DBEB" w14:textId="77777777" w:rsidR="00E5336F" w:rsidRPr="005C7AA2" w:rsidRDefault="00E5336F">
      <w:pPr>
        <w:spacing w:after="0"/>
        <w:ind w:firstLine="0"/>
        <w:jc w:val="left"/>
        <w:rPr>
          <w:lang w:val="en-GB"/>
        </w:rPr>
      </w:pPr>
    </w:p>
    <w:p w14:paraId="63FF52BF" w14:textId="77777777" w:rsidR="00E5336F" w:rsidRPr="005C7AA2" w:rsidRDefault="00E5336F">
      <w:pPr>
        <w:spacing w:after="0"/>
        <w:ind w:firstLine="0"/>
        <w:jc w:val="left"/>
        <w:rPr>
          <w:lang w:val="en-GB"/>
        </w:rPr>
      </w:pPr>
    </w:p>
    <w:p w14:paraId="5223997C" w14:textId="77777777" w:rsidR="00E5336F" w:rsidRPr="005C7AA2" w:rsidRDefault="00E5336F">
      <w:pPr>
        <w:spacing w:after="0"/>
        <w:ind w:firstLine="0"/>
        <w:jc w:val="left"/>
        <w:rPr>
          <w:lang w:val="en-GB"/>
        </w:rPr>
      </w:pPr>
    </w:p>
    <w:p w14:paraId="0B887C24" w14:textId="77777777" w:rsidR="00E5336F" w:rsidRPr="005C7AA2" w:rsidRDefault="00E5336F">
      <w:pPr>
        <w:spacing w:after="0"/>
        <w:ind w:firstLine="0"/>
        <w:jc w:val="left"/>
        <w:rPr>
          <w:lang w:val="en-GB"/>
        </w:rPr>
      </w:pPr>
    </w:p>
    <w:p w14:paraId="271DF80D" w14:textId="11F0C159" w:rsidR="00E5336F" w:rsidRPr="005C7AA2" w:rsidRDefault="00E5336F" w:rsidP="00E5336F">
      <w:pPr>
        <w:pStyle w:val="Figuresstyle"/>
        <w:rPr>
          <w:lang w:val="en-GB"/>
        </w:rPr>
      </w:pPr>
      <w:r w:rsidRPr="005C7AA2">
        <w:rPr>
          <w:lang w:val="en-GB"/>
        </w:rPr>
        <w:t>BLANK PAGE</w:t>
      </w:r>
      <w:r w:rsidRPr="005C7AA2">
        <w:rPr>
          <w:lang w:val="en-GB"/>
        </w:rPr>
        <w:br w:type="page"/>
      </w:r>
    </w:p>
    <w:p w14:paraId="73B032E2" w14:textId="77777777" w:rsidR="008713D8" w:rsidRPr="005C7AA2"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5C7AA2" w:rsidRDefault="00ED657C">
          <w:pPr>
            <w:pStyle w:val="af4"/>
            <w:rPr>
              <w:lang w:val="en-GB"/>
            </w:rPr>
          </w:pPr>
          <w:r w:rsidRPr="005C7AA2">
            <w:rPr>
              <w:lang w:val="en-GB"/>
            </w:rPr>
            <w:t>Contents</w:t>
          </w:r>
        </w:p>
        <w:p w14:paraId="33CA24AF" w14:textId="6929A0CB" w:rsidR="00356BDD" w:rsidRDefault="00ED657C">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r w:rsidRPr="005C7AA2">
            <w:rPr>
              <w:lang w:val="en-GB"/>
            </w:rPr>
            <w:fldChar w:fldCharType="begin"/>
          </w:r>
          <w:r w:rsidRPr="005C7AA2">
            <w:rPr>
              <w:lang w:val="en-GB"/>
            </w:rPr>
            <w:instrText xml:space="preserve"> TOC \o "1-3" \h \z \u </w:instrText>
          </w:r>
          <w:r w:rsidRPr="005C7AA2">
            <w:rPr>
              <w:lang w:val="en-GB"/>
            </w:rPr>
            <w:fldChar w:fldCharType="separate"/>
          </w:r>
          <w:hyperlink w:anchor="_Toc199847944" w:history="1">
            <w:r w:rsidR="00356BDD" w:rsidRPr="00E931E2">
              <w:rPr>
                <w:rStyle w:val="af2"/>
                <w:rFonts w:asciiTheme="majorBidi" w:eastAsia="Times New Roman" w:hAnsiTheme="majorBidi" w:cstheme="majorBidi"/>
                <w:b/>
                <w:bCs/>
                <w:noProof/>
                <w:snapToGrid w:val="0"/>
                <w:lang w:val="en-GB" w:eastAsia="de-DE" w:bidi="en-US"/>
              </w:rPr>
              <w:t>I.</w:t>
            </w:r>
            <w:r w:rsidR="00356BDD">
              <w:rPr>
                <w:rFonts w:asciiTheme="minorHAnsi" w:eastAsiaTheme="minorEastAsia" w:hAnsiTheme="minorHAnsi" w:cstheme="minorBidi"/>
                <w:noProof/>
                <w:kern w:val="2"/>
                <w:sz w:val="24"/>
                <w:szCs w:val="24"/>
                <w:lang w:val="bg-BG" w:eastAsia="bg-BG"/>
                <w14:ligatures w14:val="standardContextual"/>
              </w:rPr>
              <w:tab/>
            </w:r>
            <w:r w:rsidR="00356BDD" w:rsidRPr="00E931E2">
              <w:rPr>
                <w:rStyle w:val="af2"/>
                <w:rFonts w:asciiTheme="majorBidi" w:eastAsia="Times New Roman" w:hAnsiTheme="majorBidi" w:cstheme="majorBidi"/>
                <w:b/>
                <w:bCs/>
                <w:noProof/>
                <w:snapToGrid w:val="0"/>
                <w:lang w:val="en-GB" w:eastAsia="de-DE" w:bidi="en-US"/>
              </w:rPr>
              <w:t>Case Study 1: “Mid-Voyage Cold-Chain Collapse—Spoilage Crisis or Learning Opportunity?”</w:t>
            </w:r>
            <w:r w:rsidR="00356BDD">
              <w:rPr>
                <w:noProof/>
                <w:webHidden/>
              </w:rPr>
              <w:tab/>
            </w:r>
            <w:r w:rsidR="00356BDD">
              <w:rPr>
                <w:noProof/>
                <w:webHidden/>
              </w:rPr>
              <w:fldChar w:fldCharType="begin"/>
            </w:r>
            <w:r w:rsidR="00356BDD">
              <w:rPr>
                <w:noProof/>
                <w:webHidden/>
              </w:rPr>
              <w:instrText xml:space="preserve"> PAGEREF _Toc199847944 \h </w:instrText>
            </w:r>
            <w:r w:rsidR="00356BDD">
              <w:rPr>
                <w:noProof/>
                <w:webHidden/>
              </w:rPr>
            </w:r>
            <w:r w:rsidR="00356BDD">
              <w:rPr>
                <w:noProof/>
                <w:webHidden/>
              </w:rPr>
              <w:fldChar w:fldCharType="separate"/>
            </w:r>
            <w:r w:rsidR="00A3495C">
              <w:rPr>
                <w:noProof/>
                <w:webHidden/>
              </w:rPr>
              <w:t>4</w:t>
            </w:r>
            <w:r w:rsidR="00356BDD">
              <w:rPr>
                <w:noProof/>
                <w:webHidden/>
              </w:rPr>
              <w:fldChar w:fldCharType="end"/>
            </w:r>
          </w:hyperlink>
        </w:p>
        <w:p w14:paraId="6CEE1E7F" w14:textId="6FFA2F12"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45" w:history="1">
            <w:r w:rsidRPr="00E931E2">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Background</w:t>
            </w:r>
            <w:r>
              <w:rPr>
                <w:noProof/>
                <w:webHidden/>
              </w:rPr>
              <w:tab/>
            </w:r>
            <w:r>
              <w:rPr>
                <w:noProof/>
                <w:webHidden/>
              </w:rPr>
              <w:fldChar w:fldCharType="begin"/>
            </w:r>
            <w:r>
              <w:rPr>
                <w:noProof/>
                <w:webHidden/>
              </w:rPr>
              <w:instrText xml:space="preserve"> PAGEREF _Toc199847945 \h </w:instrText>
            </w:r>
            <w:r>
              <w:rPr>
                <w:noProof/>
                <w:webHidden/>
              </w:rPr>
            </w:r>
            <w:r>
              <w:rPr>
                <w:noProof/>
                <w:webHidden/>
              </w:rPr>
              <w:fldChar w:fldCharType="separate"/>
            </w:r>
            <w:r w:rsidR="00A3495C">
              <w:rPr>
                <w:noProof/>
                <w:webHidden/>
              </w:rPr>
              <w:t>4</w:t>
            </w:r>
            <w:r>
              <w:rPr>
                <w:noProof/>
                <w:webHidden/>
              </w:rPr>
              <w:fldChar w:fldCharType="end"/>
            </w:r>
          </w:hyperlink>
        </w:p>
        <w:p w14:paraId="0614CE93" w14:textId="72FDF7B4"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46" w:history="1">
            <w:r w:rsidRPr="00E931E2">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_Toc199847946 \h </w:instrText>
            </w:r>
            <w:r>
              <w:rPr>
                <w:noProof/>
                <w:webHidden/>
              </w:rPr>
            </w:r>
            <w:r>
              <w:rPr>
                <w:noProof/>
                <w:webHidden/>
              </w:rPr>
              <w:fldChar w:fldCharType="separate"/>
            </w:r>
            <w:r w:rsidR="00A3495C">
              <w:rPr>
                <w:noProof/>
                <w:webHidden/>
              </w:rPr>
              <w:t>4</w:t>
            </w:r>
            <w:r>
              <w:rPr>
                <w:noProof/>
                <w:webHidden/>
              </w:rPr>
              <w:fldChar w:fldCharType="end"/>
            </w:r>
          </w:hyperlink>
        </w:p>
        <w:p w14:paraId="6745882F" w14:textId="75C92659"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47" w:history="1">
            <w:r w:rsidRPr="00E931E2">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_Toc199847947 \h </w:instrText>
            </w:r>
            <w:r>
              <w:rPr>
                <w:noProof/>
                <w:webHidden/>
              </w:rPr>
            </w:r>
            <w:r>
              <w:rPr>
                <w:noProof/>
                <w:webHidden/>
              </w:rPr>
              <w:fldChar w:fldCharType="separate"/>
            </w:r>
            <w:r w:rsidR="00A3495C">
              <w:rPr>
                <w:noProof/>
                <w:webHidden/>
              </w:rPr>
              <w:t>4</w:t>
            </w:r>
            <w:r>
              <w:rPr>
                <w:noProof/>
                <w:webHidden/>
              </w:rPr>
              <w:fldChar w:fldCharType="end"/>
            </w:r>
          </w:hyperlink>
        </w:p>
        <w:p w14:paraId="71866869" w14:textId="2FD5ABBA"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48" w:history="1">
            <w:r w:rsidRPr="00E931E2">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_Toc199847948 \h </w:instrText>
            </w:r>
            <w:r>
              <w:rPr>
                <w:noProof/>
                <w:webHidden/>
              </w:rPr>
            </w:r>
            <w:r>
              <w:rPr>
                <w:noProof/>
                <w:webHidden/>
              </w:rPr>
              <w:fldChar w:fldCharType="separate"/>
            </w:r>
            <w:r w:rsidR="00A3495C">
              <w:rPr>
                <w:noProof/>
                <w:webHidden/>
              </w:rPr>
              <w:t>4</w:t>
            </w:r>
            <w:r>
              <w:rPr>
                <w:noProof/>
                <w:webHidden/>
              </w:rPr>
              <w:fldChar w:fldCharType="end"/>
            </w:r>
          </w:hyperlink>
        </w:p>
        <w:p w14:paraId="4C606F37" w14:textId="63D0CED0"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49" w:history="1">
            <w:r w:rsidRPr="00E931E2">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_Toc199847949 \h </w:instrText>
            </w:r>
            <w:r>
              <w:rPr>
                <w:noProof/>
                <w:webHidden/>
              </w:rPr>
            </w:r>
            <w:r>
              <w:rPr>
                <w:noProof/>
                <w:webHidden/>
              </w:rPr>
              <w:fldChar w:fldCharType="separate"/>
            </w:r>
            <w:r w:rsidR="00A3495C">
              <w:rPr>
                <w:noProof/>
                <w:webHidden/>
              </w:rPr>
              <w:t>4</w:t>
            </w:r>
            <w:r>
              <w:rPr>
                <w:noProof/>
                <w:webHidden/>
              </w:rPr>
              <w:fldChar w:fldCharType="end"/>
            </w:r>
          </w:hyperlink>
        </w:p>
        <w:p w14:paraId="2A97808D" w14:textId="3C1C2D60"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0" w:history="1">
            <w:r w:rsidRPr="00E931E2">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_Toc199847950 \h </w:instrText>
            </w:r>
            <w:r>
              <w:rPr>
                <w:noProof/>
                <w:webHidden/>
              </w:rPr>
            </w:r>
            <w:r>
              <w:rPr>
                <w:noProof/>
                <w:webHidden/>
              </w:rPr>
              <w:fldChar w:fldCharType="separate"/>
            </w:r>
            <w:r w:rsidR="00A3495C">
              <w:rPr>
                <w:noProof/>
                <w:webHidden/>
              </w:rPr>
              <w:t>5</w:t>
            </w:r>
            <w:r>
              <w:rPr>
                <w:noProof/>
                <w:webHidden/>
              </w:rPr>
              <w:fldChar w:fldCharType="end"/>
            </w:r>
          </w:hyperlink>
        </w:p>
        <w:p w14:paraId="112B6676" w14:textId="0FC390E0"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1" w:history="1">
            <w:r w:rsidRPr="00E931E2">
              <w:rPr>
                <w:rStyle w:val="af2"/>
                <w:rFonts w:asciiTheme="majorBidi" w:eastAsia="Times New Roman" w:hAnsiTheme="majorBidi" w:cstheme="majorBidi"/>
                <w:b/>
                <w:bCs/>
                <w:noProof/>
                <w:snapToGrid w:val="0"/>
                <w:lang w:val="en-GB" w:eastAsia="de-DE" w:bidi="en-US"/>
              </w:rPr>
              <w:t>II.</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Case Study 2: “Failed HACCP Inspection—Shutdown or Strategic Reset?”</w:t>
            </w:r>
            <w:r>
              <w:rPr>
                <w:noProof/>
                <w:webHidden/>
              </w:rPr>
              <w:tab/>
            </w:r>
            <w:r>
              <w:rPr>
                <w:noProof/>
                <w:webHidden/>
              </w:rPr>
              <w:fldChar w:fldCharType="begin"/>
            </w:r>
            <w:r>
              <w:rPr>
                <w:noProof/>
                <w:webHidden/>
              </w:rPr>
              <w:instrText xml:space="preserve"> PAGEREF _Toc199847951 \h </w:instrText>
            </w:r>
            <w:r>
              <w:rPr>
                <w:noProof/>
                <w:webHidden/>
              </w:rPr>
            </w:r>
            <w:r>
              <w:rPr>
                <w:noProof/>
                <w:webHidden/>
              </w:rPr>
              <w:fldChar w:fldCharType="separate"/>
            </w:r>
            <w:r w:rsidR="00A3495C">
              <w:rPr>
                <w:noProof/>
                <w:webHidden/>
              </w:rPr>
              <w:t>5</w:t>
            </w:r>
            <w:r>
              <w:rPr>
                <w:noProof/>
                <w:webHidden/>
              </w:rPr>
              <w:fldChar w:fldCharType="end"/>
            </w:r>
          </w:hyperlink>
        </w:p>
        <w:p w14:paraId="49066A0C" w14:textId="093E3466"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2" w:history="1">
            <w:r w:rsidRPr="00E931E2">
              <w:rPr>
                <w:rStyle w:val="af2"/>
                <w:rFonts w:asciiTheme="majorBidi" w:eastAsia="Times New Roman" w:hAnsiTheme="majorBidi" w:cstheme="majorBidi"/>
                <w:b/>
                <w:bCs/>
                <w:noProof/>
                <w:snapToGrid w:val="0"/>
                <w:lang w:val="en-GB" w:eastAsia="de-DE" w:bidi="en-US"/>
              </w:rPr>
              <w:t>a.</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Context</w:t>
            </w:r>
            <w:r>
              <w:rPr>
                <w:noProof/>
                <w:webHidden/>
              </w:rPr>
              <w:tab/>
            </w:r>
            <w:r>
              <w:rPr>
                <w:noProof/>
                <w:webHidden/>
              </w:rPr>
              <w:fldChar w:fldCharType="begin"/>
            </w:r>
            <w:r>
              <w:rPr>
                <w:noProof/>
                <w:webHidden/>
              </w:rPr>
              <w:instrText xml:space="preserve"> PAGEREF _Toc199847952 \h </w:instrText>
            </w:r>
            <w:r>
              <w:rPr>
                <w:noProof/>
                <w:webHidden/>
              </w:rPr>
            </w:r>
            <w:r>
              <w:rPr>
                <w:noProof/>
                <w:webHidden/>
              </w:rPr>
              <w:fldChar w:fldCharType="separate"/>
            </w:r>
            <w:r w:rsidR="00A3495C">
              <w:rPr>
                <w:noProof/>
                <w:webHidden/>
              </w:rPr>
              <w:t>5</w:t>
            </w:r>
            <w:r>
              <w:rPr>
                <w:noProof/>
                <w:webHidden/>
              </w:rPr>
              <w:fldChar w:fldCharType="end"/>
            </w:r>
          </w:hyperlink>
        </w:p>
        <w:p w14:paraId="161F3C82" w14:textId="1722253E"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3" w:history="1">
            <w:r w:rsidRPr="00E931E2">
              <w:rPr>
                <w:rStyle w:val="af2"/>
                <w:rFonts w:asciiTheme="majorBidi" w:eastAsia="Times New Roman" w:hAnsiTheme="majorBidi" w:cstheme="majorBidi"/>
                <w:b/>
                <w:bCs/>
                <w:noProof/>
                <w:snapToGrid w:val="0"/>
                <w:lang w:val="en-GB" w:eastAsia="de-DE" w:bidi="en-US"/>
              </w:rPr>
              <w:t>b.</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Purpose</w:t>
            </w:r>
            <w:r>
              <w:rPr>
                <w:noProof/>
                <w:webHidden/>
              </w:rPr>
              <w:tab/>
            </w:r>
            <w:r>
              <w:rPr>
                <w:noProof/>
                <w:webHidden/>
              </w:rPr>
              <w:fldChar w:fldCharType="begin"/>
            </w:r>
            <w:r>
              <w:rPr>
                <w:noProof/>
                <w:webHidden/>
              </w:rPr>
              <w:instrText xml:space="preserve"> PAGEREF _Toc199847953 \h </w:instrText>
            </w:r>
            <w:r>
              <w:rPr>
                <w:noProof/>
                <w:webHidden/>
              </w:rPr>
            </w:r>
            <w:r>
              <w:rPr>
                <w:noProof/>
                <w:webHidden/>
              </w:rPr>
              <w:fldChar w:fldCharType="separate"/>
            </w:r>
            <w:r w:rsidR="00A3495C">
              <w:rPr>
                <w:noProof/>
                <w:webHidden/>
              </w:rPr>
              <w:t>5</w:t>
            </w:r>
            <w:r>
              <w:rPr>
                <w:noProof/>
                <w:webHidden/>
              </w:rPr>
              <w:fldChar w:fldCharType="end"/>
            </w:r>
          </w:hyperlink>
        </w:p>
        <w:p w14:paraId="4760FB27" w14:textId="32B563F4"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4" w:history="1">
            <w:r w:rsidRPr="00E931E2">
              <w:rPr>
                <w:rStyle w:val="af2"/>
                <w:rFonts w:asciiTheme="majorBidi" w:eastAsia="Times New Roman" w:hAnsiTheme="majorBidi" w:cstheme="majorBidi"/>
                <w:b/>
                <w:bCs/>
                <w:noProof/>
                <w:snapToGrid w:val="0"/>
                <w:lang w:val="en-GB" w:eastAsia="de-DE" w:bidi="en-US"/>
              </w:rPr>
              <w:t>c.</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Solution Approach</w:t>
            </w:r>
            <w:r>
              <w:rPr>
                <w:noProof/>
                <w:webHidden/>
              </w:rPr>
              <w:tab/>
            </w:r>
            <w:r>
              <w:rPr>
                <w:noProof/>
                <w:webHidden/>
              </w:rPr>
              <w:fldChar w:fldCharType="begin"/>
            </w:r>
            <w:r>
              <w:rPr>
                <w:noProof/>
                <w:webHidden/>
              </w:rPr>
              <w:instrText xml:space="preserve"> PAGEREF _Toc199847954 \h </w:instrText>
            </w:r>
            <w:r>
              <w:rPr>
                <w:noProof/>
                <w:webHidden/>
              </w:rPr>
            </w:r>
            <w:r>
              <w:rPr>
                <w:noProof/>
                <w:webHidden/>
              </w:rPr>
              <w:fldChar w:fldCharType="separate"/>
            </w:r>
            <w:r w:rsidR="00A3495C">
              <w:rPr>
                <w:noProof/>
                <w:webHidden/>
              </w:rPr>
              <w:t>5</w:t>
            </w:r>
            <w:r>
              <w:rPr>
                <w:noProof/>
                <w:webHidden/>
              </w:rPr>
              <w:fldChar w:fldCharType="end"/>
            </w:r>
          </w:hyperlink>
        </w:p>
        <w:p w14:paraId="6E8FDC49" w14:textId="6839A9E6"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5" w:history="1">
            <w:r w:rsidRPr="00E931E2">
              <w:rPr>
                <w:rStyle w:val="af2"/>
                <w:rFonts w:asciiTheme="majorBidi" w:eastAsia="Times New Roman" w:hAnsiTheme="majorBidi" w:cstheme="majorBidi"/>
                <w:b/>
                <w:bCs/>
                <w:noProof/>
                <w:snapToGrid w:val="0"/>
                <w:lang w:val="en-GB" w:eastAsia="de-DE" w:bidi="en-US"/>
              </w:rPr>
              <w:t>d.</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Long-Term Corrections:</w:t>
            </w:r>
            <w:r>
              <w:rPr>
                <w:noProof/>
                <w:webHidden/>
              </w:rPr>
              <w:tab/>
            </w:r>
            <w:r>
              <w:rPr>
                <w:noProof/>
                <w:webHidden/>
              </w:rPr>
              <w:fldChar w:fldCharType="begin"/>
            </w:r>
            <w:r>
              <w:rPr>
                <w:noProof/>
                <w:webHidden/>
              </w:rPr>
              <w:instrText xml:space="preserve"> PAGEREF _Toc199847955 \h </w:instrText>
            </w:r>
            <w:r>
              <w:rPr>
                <w:noProof/>
                <w:webHidden/>
              </w:rPr>
            </w:r>
            <w:r>
              <w:rPr>
                <w:noProof/>
                <w:webHidden/>
              </w:rPr>
              <w:fldChar w:fldCharType="separate"/>
            </w:r>
            <w:r w:rsidR="00A3495C">
              <w:rPr>
                <w:noProof/>
                <w:webHidden/>
              </w:rPr>
              <w:t>5</w:t>
            </w:r>
            <w:r>
              <w:rPr>
                <w:noProof/>
                <w:webHidden/>
              </w:rPr>
              <w:fldChar w:fldCharType="end"/>
            </w:r>
          </w:hyperlink>
        </w:p>
        <w:p w14:paraId="2002C38C" w14:textId="01B8B735"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6" w:history="1">
            <w:r w:rsidRPr="00E931E2">
              <w:rPr>
                <w:rStyle w:val="af2"/>
                <w:rFonts w:asciiTheme="majorBidi" w:eastAsia="Times New Roman" w:hAnsiTheme="majorBidi" w:cstheme="majorBidi"/>
                <w:b/>
                <w:bCs/>
                <w:noProof/>
                <w:snapToGrid w:val="0"/>
                <w:lang w:val="en-GB" w:eastAsia="de-DE" w:bidi="en-US"/>
              </w:rPr>
              <w:t>e.</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Expected Results</w:t>
            </w:r>
            <w:r>
              <w:rPr>
                <w:noProof/>
                <w:webHidden/>
              </w:rPr>
              <w:tab/>
            </w:r>
            <w:r>
              <w:rPr>
                <w:noProof/>
                <w:webHidden/>
              </w:rPr>
              <w:fldChar w:fldCharType="begin"/>
            </w:r>
            <w:r>
              <w:rPr>
                <w:noProof/>
                <w:webHidden/>
              </w:rPr>
              <w:instrText xml:space="preserve"> PAGEREF _Toc199847956 \h </w:instrText>
            </w:r>
            <w:r>
              <w:rPr>
                <w:noProof/>
                <w:webHidden/>
              </w:rPr>
            </w:r>
            <w:r>
              <w:rPr>
                <w:noProof/>
                <w:webHidden/>
              </w:rPr>
              <w:fldChar w:fldCharType="separate"/>
            </w:r>
            <w:r w:rsidR="00A3495C">
              <w:rPr>
                <w:noProof/>
                <w:webHidden/>
              </w:rPr>
              <w:t>5</w:t>
            </w:r>
            <w:r>
              <w:rPr>
                <w:noProof/>
                <w:webHidden/>
              </w:rPr>
              <w:fldChar w:fldCharType="end"/>
            </w:r>
          </w:hyperlink>
        </w:p>
        <w:p w14:paraId="2514A269" w14:textId="469B7E28"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7" w:history="1">
            <w:r w:rsidRPr="00E931E2">
              <w:rPr>
                <w:rStyle w:val="af2"/>
                <w:rFonts w:asciiTheme="majorBidi" w:eastAsia="Times New Roman" w:hAnsiTheme="majorBidi" w:cstheme="majorBidi"/>
                <w:b/>
                <w:bCs/>
                <w:noProof/>
                <w:snapToGrid w:val="0"/>
                <w:lang w:val="en-GB" w:eastAsia="de-DE" w:bidi="en-US"/>
              </w:rPr>
              <w:t>f.</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Discussion Questions</w:t>
            </w:r>
            <w:r>
              <w:rPr>
                <w:noProof/>
                <w:webHidden/>
              </w:rPr>
              <w:tab/>
            </w:r>
            <w:r>
              <w:rPr>
                <w:noProof/>
                <w:webHidden/>
              </w:rPr>
              <w:fldChar w:fldCharType="begin"/>
            </w:r>
            <w:r>
              <w:rPr>
                <w:noProof/>
                <w:webHidden/>
              </w:rPr>
              <w:instrText xml:space="preserve"> PAGEREF _Toc199847957 \h </w:instrText>
            </w:r>
            <w:r>
              <w:rPr>
                <w:noProof/>
                <w:webHidden/>
              </w:rPr>
            </w:r>
            <w:r>
              <w:rPr>
                <w:noProof/>
                <w:webHidden/>
              </w:rPr>
              <w:fldChar w:fldCharType="separate"/>
            </w:r>
            <w:r w:rsidR="00A3495C">
              <w:rPr>
                <w:noProof/>
                <w:webHidden/>
              </w:rPr>
              <w:t>6</w:t>
            </w:r>
            <w:r>
              <w:rPr>
                <w:noProof/>
                <w:webHidden/>
              </w:rPr>
              <w:fldChar w:fldCharType="end"/>
            </w:r>
          </w:hyperlink>
        </w:p>
        <w:p w14:paraId="23A753BD" w14:textId="7ADD5728"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8" w:history="1">
            <w:r w:rsidRPr="00E931E2">
              <w:rPr>
                <w:rStyle w:val="af2"/>
                <w:rFonts w:asciiTheme="majorBidi" w:eastAsia="Times New Roman" w:hAnsiTheme="majorBidi" w:cstheme="majorBidi"/>
                <w:b/>
                <w:bCs/>
                <w:noProof/>
                <w:snapToGrid w:val="0"/>
                <w:lang w:val="en-GB" w:eastAsia="de-DE" w:bidi="en-US"/>
              </w:rPr>
              <w:t>g.</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Evaluation Criteria</w:t>
            </w:r>
            <w:r>
              <w:rPr>
                <w:noProof/>
                <w:webHidden/>
              </w:rPr>
              <w:tab/>
            </w:r>
            <w:r>
              <w:rPr>
                <w:noProof/>
                <w:webHidden/>
              </w:rPr>
              <w:fldChar w:fldCharType="begin"/>
            </w:r>
            <w:r>
              <w:rPr>
                <w:noProof/>
                <w:webHidden/>
              </w:rPr>
              <w:instrText xml:space="preserve"> PAGEREF _Toc199847958 \h </w:instrText>
            </w:r>
            <w:r>
              <w:rPr>
                <w:noProof/>
                <w:webHidden/>
              </w:rPr>
            </w:r>
            <w:r>
              <w:rPr>
                <w:noProof/>
                <w:webHidden/>
              </w:rPr>
              <w:fldChar w:fldCharType="separate"/>
            </w:r>
            <w:r w:rsidR="00A3495C">
              <w:rPr>
                <w:noProof/>
                <w:webHidden/>
              </w:rPr>
              <w:t>6</w:t>
            </w:r>
            <w:r>
              <w:rPr>
                <w:noProof/>
                <w:webHidden/>
              </w:rPr>
              <w:fldChar w:fldCharType="end"/>
            </w:r>
          </w:hyperlink>
        </w:p>
        <w:p w14:paraId="654438F9" w14:textId="09AB56F2" w:rsidR="00356BDD" w:rsidRDefault="00356BDD">
          <w:pPr>
            <w:pStyle w:val="20"/>
            <w:tabs>
              <w:tab w:val="right" w:leader="dot" w:pos="9009"/>
            </w:tabs>
            <w:rPr>
              <w:rFonts w:asciiTheme="minorHAnsi" w:eastAsiaTheme="minorEastAsia" w:hAnsiTheme="minorHAnsi" w:cstheme="minorBidi"/>
              <w:noProof/>
              <w:kern w:val="2"/>
              <w:sz w:val="24"/>
              <w:szCs w:val="24"/>
              <w:lang w:val="bg-BG" w:eastAsia="bg-BG"/>
              <w14:ligatures w14:val="standardContextual"/>
            </w:rPr>
          </w:pPr>
          <w:hyperlink w:anchor="_Toc199847959" w:history="1">
            <w:r w:rsidRPr="00E931E2">
              <w:rPr>
                <w:rStyle w:val="af2"/>
                <w:rFonts w:asciiTheme="majorBidi" w:eastAsia="Times New Roman" w:hAnsiTheme="majorBidi" w:cstheme="majorBidi"/>
                <w:b/>
                <w:bCs/>
                <w:noProof/>
                <w:snapToGrid w:val="0"/>
                <w:lang w:val="en-GB" w:eastAsia="de-DE" w:bidi="en-US"/>
              </w:rPr>
              <w:t>III.</w:t>
            </w:r>
            <w:r>
              <w:rPr>
                <w:rFonts w:asciiTheme="minorHAnsi" w:eastAsiaTheme="minorEastAsia" w:hAnsiTheme="minorHAnsi" w:cstheme="minorBidi"/>
                <w:noProof/>
                <w:kern w:val="2"/>
                <w:sz w:val="24"/>
                <w:szCs w:val="24"/>
                <w:lang w:val="bg-BG" w:eastAsia="bg-BG"/>
                <w14:ligatures w14:val="standardContextual"/>
              </w:rPr>
              <w:tab/>
            </w:r>
            <w:r w:rsidRPr="00E931E2">
              <w:rPr>
                <w:rStyle w:val="af2"/>
                <w:rFonts w:asciiTheme="majorBidi" w:eastAsia="Times New Roman" w:hAnsiTheme="majorBidi" w:cstheme="majorBidi"/>
                <w:b/>
                <w:bCs/>
                <w:noProof/>
                <w:snapToGrid w:val="0"/>
                <w:lang w:val="en-GB" w:eastAsia="de-DE" w:bidi="en-US"/>
              </w:rPr>
              <w:t>Final Guidelines for Working on These Cases</w:t>
            </w:r>
            <w:r>
              <w:rPr>
                <w:noProof/>
                <w:webHidden/>
              </w:rPr>
              <w:tab/>
            </w:r>
            <w:r>
              <w:rPr>
                <w:noProof/>
                <w:webHidden/>
              </w:rPr>
              <w:fldChar w:fldCharType="begin"/>
            </w:r>
            <w:r>
              <w:rPr>
                <w:noProof/>
                <w:webHidden/>
              </w:rPr>
              <w:instrText xml:space="preserve"> PAGEREF _Toc199847959 \h </w:instrText>
            </w:r>
            <w:r>
              <w:rPr>
                <w:noProof/>
                <w:webHidden/>
              </w:rPr>
            </w:r>
            <w:r>
              <w:rPr>
                <w:noProof/>
                <w:webHidden/>
              </w:rPr>
              <w:fldChar w:fldCharType="separate"/>
            </w:r>
            <w:r w:rsidR="00A3495C">
              <w:rPr>
                <w:noProof/>
                <w:webHidden/>
              </w:rPr>
              <w:t>6</w:t>
            </w:r>
            <w:r>
              <w:rPr>
                <w:noProof/>
                <w:webHidden/>
              </w:rPr>
              <w:fldChar w:fldCharType="end"/>
            </w:r>
          </w:hyperlink>
        </w:p>
        <w:p w14:paraId="484B2576" w14:textId="054A94F5" w:rsidR="00ED657C" w:rsidRPr="005C7AA2" w:rsidRDefault="00ED657C">
          <w:pPr>
            <w:rPr>
              <w:lang w:val="en-GB"/>
            </w:rPr>
          </w:pPr>
          <w:r w:rsidRPr="005C7AA2">
            <w:rPr>
              <w:b/>
              <w:bCs/>
              <w:lang w:val="en-GB"/>
            </w:rPr>
            <w:fldChar w:fldCharType="end"/>
          </w:r>
        </w:p>
      </w:sdtContent>
    </w:sdt>
    <w:p w14:paraId="07B5C3C1" w14:textId="77777777" w:rsidR="00035EEF" w:rsidRPr="005C7AA2" w:rsidRDefault="00035EEF" w:rsidP="000E602D">
      <w:pPr>
        <w:rPr>
          <w:lang w:val="en-GB"/>
        </w:rPr>
      </w:pPr>
    </w:p>
    <w:p w14:paraId="2B7203EE" w14:textId="6943F0CC" w:rsidR="004025C0" w:rsidRPr="005C7AA2" w:rsidRDefault="004025C0" w:rsidP="000E602D">
      <w:pPr>
        <w:rPr>
          <w:lang w:val="en-GB"/>
        </w:rPr>
      </w:pPr>
    </w:p>
    <w:p w14:paraId="56EB5704" w14:textId="77777777" w:rsidR="004025C0" w:rsidRPr="005C7AA2" w:rsidRDefault="004025C0" w:rsidP="000E602D">
      <w:pPr>
        <w:rPr>
          <w:lang w:val="en-GB"/>
        </w:rPr>
      </w:pPr>
    </w:p>
    <w:p w14:paraId="1C9A0791" w14:textId="37962B3D" w:rsidR="00963130" w:rsidRPr="005C7AA2" w:rsidRDefault="00963130" w:rsidP="00E5336F">
      <w:pPr>
        <w:ind w:firstLine="0"/>
        <w:rPr>
          <w:color w:val="1F497D" w:themeColor="text2"/>
          <w:sz w:val="40"/>
          <w:szCs w:val="40"/>
          <w:lang w:val="en-GB"/>
        </w:rPr>
      </w:pPr>
    </w:p>
    <w:p w14:paraId="4C82636D" w14:textId="77777777" w:rsidR="00416A32" w:rsidRPr="005C7AA2" w:rsidRDefault="00416A32">
      <w:pPr>
        <w:spacing w:after="0"/>
        <w:ind w:firstLine="0"/>
        <w:jc w:val="left"/>
        <w:rPr>
          <w:b/>
          <w:bCs/>
          <w:color w:val="1F497D" w:themeColor="text2"/>
          <w:sz w:val="40"/>
          <w:szCs w:val="40"/>
          <w:lang w:val="en-GB"/>
        </w:rPr>
      </w:pPr>
      <w:r w:rsidRPr="005C7AA2">
        <w:rPr>
          <w:lang w:val="en-GB"/>
        </w:rPr>
        <w:br w:type="page"/>
      </w:r>
    </w:p>
    <w:p w14:paraId="7FCD9C6C" w14:textId="4F668013" w:rsidR="000E602D" w:rsidRPr="005C7AA2"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5C7AA2">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r w:rsidR="002F5CE0" w:rsidRPr="005C7AA2">
        <w:rPr>
          <w:rFonts w:asciiTheme="majorBidi" w:eastAsia="Times New Roman" w:hAnsiTheme="majorBidi" w:cstheme="majorBidi"/>
          <w:b/>
          <w:i/>
          <w:iCs/>
          <w:noProof/>
          <w:snapToGrid w:val="0"/>
          <w:color w:val="17365D" w:themeColor="text2" w:themeShade="BF"/>
          <w:sz w:val="36"/>
          <w:lang w:val="en-GB" w:eastAsia="de-DE" w:bidi="en-US"/>
        </w:rPr>
        <w:t>8</w:t>
      </w:r>
      <w:r w:rsidR="003E190F" w:rsidRPr="005C7AA2">
        <w:rPr>
          <w:rFonts w:asciiTheme="majorBidi" w:eastAsia="Times New Roman" w:hAnsiTheme="majorBidi" w:cstheme="majorBidi"/>
          <w:b/>
          <w:i/>
          <w:iCs/>
          <w:noProof/>
          <w:snapToGrid w:val="0"/>
          <w:color w:val="17365D" w:themeColor="text2" w:themeShade="BF"/>
          <w:sz w:val="36"/>
          <w:lang w:val="en-GB" w:eastAsia="de-DE" w:bidi="en-US"/>
        </w:rPr>
        <w:t xml:space="preserve">. Trends, Challenges and Entrepreneurial Guidance for Maritime Provisioning &amp; Catering </w:t>
      </w:r>
    </w:p>
    <w:p w14:paraId="1C983B69" w14:textId="77777777" w:rsidR="0002499E" w:rsidRPr="005C7AA2" w:rsidRDefault="0002499E"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p>
    <w:p w14:paraId="00FC20F3" w14:textId="77777777" w:rsidR="00574AB0" w:rsidRPr="005C7AA2" w:rsidRDefault="00574AB0" w:rsidP="00574AB0">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0" w:name="_Toc199847944"/>
      <w:r w:rsidRPr="005C7AA2">
        <w:rPr>
          <w:rFonts w:asciiTheme="majorBidi" w:eastAsia="Times New Roman" w:hAnsiTheme="majorBidi" w:cstheme="majorBidi"/>
          <w:b/>
          <w:bCs/>
          <w:snapToGrid w:val="0"/>
          <w:color w:val="17365D" w:themeColor="text2" w:themeShade="BF"/>
          <w:sz w:val="24"/>
          <w:szCs w:val="24"/>
          <w:lang w:val="en-GB" w:eastAsia="de-DE" w:bidi="en-US"/>
        </w:rPr>
        <w:t>Case Study 1: “Mid-Voyage Cold-Chain Collapse—Spoilage Crisis or Learning Opportunity?”</w:t>
      </w:r>
      <w:bookmarkEnd w:id="0"/>
    </w:p>
    <w:p w14:paraId="6388CDF0" w14:textId="77777777" w:rsidR="00574AB0" w:rsidRPr="005C7AA2" w:rsidRDefault="00574AB0" w:rsidP="00574AB0">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 w:name="_Toc199847945"/>
      <w:r w:rsidRPr="005C7AA2">
        <w:rPr>
          <w:rFonts w:asciiTheme="majorBidi" w:eastAsia="Times New Roman" w:hAnsiTheme="majorBidi" w:cstheme="majorBidi"/>
          <w:b/>
          <w:bCs/>
          <w:snapToGrid w:val="0"/>
          <w:color w:val="17365D" w:themeColor="text2" w:themeShade="BF"/>
          <w:sz w:val="24"/>
          <w:szCs w:val="24"/>
          <w:lang w:val="en-GB" w:eastAsia="de-DE" w:bidi="en-US"/>
        </w:rPr>
        <w:t>Background</w:t>
      </w:r>
      <w:bookmarkEnd w:id="1"/>
    </w:p>
    <w:p w14:paraId="12514ADB" w14:textId="45F6B81F" w:rsidR="00574AB0" w:rsidRPr="005C7AA2" w:rsidRDefault="00574AB0" w:rsidP="00574AB0">
      <w:pPr>
        <w:spacing w:line="276" w:lineRule="auto"/>
        <w:ind w:left="720" w:firstLine="0"/>
        <w:rPr>
          <w:rFonts w:asciiTheme="majorBidi" w:hAnsiTheme="majorBidi" w:cstheme="majorBidi"/>
          <w:lang w:val="en-GB"/>
        </w:rPr>
      </w:pPr>
      <w:r w:rsidRPr="005C7AA2">
        <w:rPr>
          <w:rFonts w:asciiTheme="majorBidi" w:hAnsiTheme="majorBidi" w:cstheme="majorBidi"/>
          <w:lang w:val="en-GB"/>
        </w:rPr>
        <w:t>The MV Joy, a 2,500-passenger cruise ship on a 10-day Caribbean itinerary, relies on fortnightly provisioning in Miami. Its cold storage uses dual-compressor racks and IoT temperature sensors. On Day 5, a sudden generator failure during the shore-power disconnect window caused two hours of unmonitored temperature rise in the main cold hold. The IoT system’s alert was muted due to a misconfigured threshold, and 20 percent of the fresh produce—valued at USD 8,000—entered the buffet before crew realized the spoilage.</w:t>
      </w:r>
    </w:p>
    <w:p w14:paraId="58463061" w14:textId="77777777" w:rsidR="00574AB0" w:rsidRPr="005C7AA2" w:rsidRDefault="00574AB0" w:rsidP="00574AB0">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2" w:name="_Toc199847946"/>
      <w:r w:rsidRPr="005C7AA2">
        <w:rPr>
          <w:rFonts w:asciiTheme="majorBidi" w:eastAsia="Times New Roman" w:hAnsiTheme="majorBidi" w:cstheme="majorBidi"/>
          <w:b/>
          <w:bCs/>
          <w:snapToGrid w:val="0"/>
          <w:color w:val="17365D" w:themeColor="text2" w:themeShade="BF"/>
          <w:sz w:val="24"/>
          <w:szCs w:val="24"/>
          <w:lang w:val="en-GB" w:eastAsia="de-DE" w:bidi="en-US"/>
        </w:rPr>
        <w:t>Purpose</w:t>
      </w:r>
      <w:bookmarkEnd w:id="2"/>
    </w:p>
    <w:p w14:paraId="17BAE13E" w14:textId="77777777" w:rsidR="00574AB0" w:rsidRPr="005C7AA2" w:rsidRDefault="00574AB0" w:rsidP="00574AB0">
      <w:pPr>
        <w:spacing w:line="276" w:lineRule="auto"/>
        <w:ind w:left="720" w:firstLine="0"/>
        <w:rPr>
          <w:rFonts w:asciiTheme="majorBidi" w:hAnsiTheme="majorBidi" w:cstheme="majorBidi"/>
          <w:lang w:val="en-GB"/>
        </w:rPr>
      </w:pPr>
      <w:r w:rsidRPr="005C7AA2">
        <w:rPr>
          <w:rFonts w:asciiTheme="majorBidi" w:hAnsiTheme="majorBidi" w:cstheme="majorBidi"/>
          <w:lang w:val="en-GB"/>
        </w:rPr>
        <w:t>To dissect the technical, procedural, and communication failures that led to the cold-chain collapse; assess the operational and financial impact; and develop a robust mitigation and prevention plan.</w:t>
      </w:r>
    </w:p>
    <w:p w14:paraId="2F4238EA"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3" w:name="_Toc199847947"/>
      <w:r w:rsidRPr="005C7AA2">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3"/>
    </w:p>
    <w:p w14:paraId="1A8E3177" w14:textId="30CB6A0C"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Root-Cause Analysis: Determine why the generator switch-over procedure failed (e.g., overdue maintenance, unclear SOPs), why the IoT alert threshold was misconfigured, and why the crew served compromised produce.</w:t>
      </w:r>
    </w:p>
    <w:p w14:paraId="5C0C6E82" w14:textId="13492E7C"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Immediate Remedies: Identify salvage options—segregating and discarding spoiled stock, sourcing emergency local provisions at the next port (Nassau), and communicating transparently with passengers to maintain trust.</w:t>
      </w:r>
    </w:p>
    <w:p w14:paraId="63F8479E" w14:textId="2B813871"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Long-Term Fixes:</w:t>
      </w:r>
    </w:p>
    <w:p w14:paraId="46E062CC"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Revise the generator maintenance schedule and shore-power transition SOPs to require a manual backup check if IoT alerts are inactive.</w:t>
      </w:r>
    </w:p>
    <w:p w14:paraId="293B0341"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Reconfigure IoT sensors with redundant alert channels (SMS to Chief Steward and Head Engineer) and lower the alarm threshold.</w:t>
      </w:r>
    </w:p>
    <w:p w14:paraId="57F8919B"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Institute a “cold hold verification” protocol: physical temperature spot checks by duty stewards during any power transition.</w:t>
      </w:r>
    </w:p>
    <w:p w14:paraId="75F6BB9A"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Train galley staff on rapid spoilage detection (</w:t>
      </w:r>
      <w:proofErr w:type="spellStart"/>
      <w:r w:rsidRPr="005C7AA2">
        <w:rPr>
          <w:rFonts w:asciiTheme="majorBidi" w:hAnsiTheme="majorBidi" w:cstheme="majorBidi"/>
          <w:lang w:val="en-GB"/>
        </w:rPr>
        <w:t>odor</w:t>
      </w:r>
      <w:proofErr w:type="spellEnd"/>
      <w:r w:rsidRPr="005C7AA2">
        <w:rPr>
          <w:rFonts w:asciiTheme="majorBidi" w:hAnsiTheme="majorBidi" w:cstheme="majorBidi"/>
          <w:lang w:val="en-GB"/>
        </w:rPr>
        <w:t>, texture) and empower them to halt service if doubts arise.</w:t>
      </w:r>
    </w:p>
    <w:p w14:paraId="1A2AA5CE"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4" w:name="_Toc199847948"/>
      <w:r w:rsidRPr="005C7AA2">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4"/>
    </w:p>
    <w:p w14:paraId="71278256" w14:textId="72165CEE"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Clear identification of technical and human failures that caused the temperature excursion.</w:t>
      </w:r>
    </w:p>
    <w:p w14:paraId="13C0076B" w14:textId="6F92BD9B"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A short-term recovery plan that minimizes passenger dissatisfaction and financial loss (e.g., immediate local restock, pro-rata refunds).</w:t>
      </w:r>
    </w:p>
    <w:p w14:paraId="48E9562F" w14:textId="468BB99E"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Implementation of revised SOPs and redundant alert systems to ensure no single point of failure in cold-chain monitoring.</w:t>
      </w:r>
    </w:p>
    <w:p w14:paraId="3A9C1966" w14:textId="732A5ECC"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Enhanced crew training that reduces spoilage risk by at least 20 percent on subsequent voyages.</w:t>
      </w:r>
    </w:p>
    <w:p w14:paraId="09DA307D"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5" w:name="_Toc199847949"/>
      <w:r w:rsidRPr="005C7AA2">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5"/>
    </w:p>
    <w:p w14:paraId="444E1DE0"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Which specific breakdowns—technical (generator, IoT) versus procedural (SOP, crew response)—were most critical in causing the cold-chain failure?</w:t>
      </w:r>
    </w:p>
    <w:p w14:paraId="03DCEE86" w14:textId="77777777" w:rsidR="00574AB0" w:rsidRPr="005C7AA2" w:rsidRDefault="00574AB0" w:rsidP="00574AB0">
      <w:pPr>
        <w:spacing w:line="276" w:lineRule="auto"/>
        <w:ind w:left="720" w:firstLine="0"/>
        <w:rPr>
          <w:rFonts w:asciiTheme="majorBidi" w:hAnsiTheme="majorBidi" w:cstheme="majorBidi"/>
          <w:lang w:val="en-GB"/>
        </w:rPr>
      </w:pPr>
    </w:p>
    <w:p w14:paraId="4DB73D7B"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What immediate actions should the Chief Steward take to restore passenger confidence once spoilage is detected?</w:t>
      </w:r>
    </w:p>
    <w:p w14:paraId="6AF62943"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Which redundant systems (e.g., manual checks, dual alert channels) provide the highest ROI for preventing repeat incidents?</w:t>
      </w:r>
    </w:p>
    <w:p w14:paraId="0099E090" w14:textId="77777777" w:rsidR="00574AB0" w:rsidRPr="005C7AA2" w:rsidRDefault="00574AB0" w:rsidP="00574AB0">
      <w:pPr>
        <w:spacing w:line="276" w:lineRule="auto"/>
        <w:ind w:left="720" w:firstLine="0"/>
        <w:rPr>
          <w:rFonts w:asciiTheme="majorBidi" w:hAnsiTheme="majorBidi" w:cstheme="majorBidi"/>
          <w:lang w:val="en-GB"/>
        </w:rPr>
      </w:pPr>
    </w:p>
    <w:p w14:paraId="2A48931C"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6" w:name="_Toc199847950"/>
      <w:r w:rsidRPr="005C7AA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6"/>
    </w:p>
    <w:p w14:paraId="3D4065C0" w14:textId="6079ECA2"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Thoroughness in diagnosing root causes (generator status, IoT misconfiguration, SOP clarity).</w:t>
      </w:r>
    </w:p>
    <w:p w14:paraId="6A8C4E27" w14:textId="51B35FF6"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Effectiveness and practicality of the recovery plan (costs vs. benefits of local restock, passenger communication).</w:t>
      </w:r>
    </w:p>
    <w:p w14:paraId="239F16C5" w14:textId="550F8958"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Sustainability and enforceability of the revised cold-chain SOPs and alert mechanisms.</w:t>
      </w:r>
    </w:p>
    <w:p w14:paraId="1648CCE8" w14:textId="77777777" w:rsidR="00574AB0" w:rsidRPr="005C7AA2" w:rsidRDefault="00574AB0" w:rsidP="001C1FAA">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7" w:name="_Toc199847951"/>
      <w:r w:rsidRPr="005C7AA2">
        <w:rPr>
          <w:rFonts w:asciiTheme="majorBidi" w:eastAsia="Times New Roman" w:hAnsiTheme="majorBidi" w:cstheme="majorBidi"/>
          <w:b/>
          <w:bCs/>
          <w:snapToGrid w:val="0"/>
          <w:color w:val="17365D" w:themeColor="text2" w:themeShade="BF"/>
          <w:sz w:val="24"/>
          <w:szCs w:val="24"/>
          <w:lang w:val="en-GB" w:eastAsia="de-DE" w:bidi="en-US"/>
        </w:rPr>
        <w:t>Case Study 2: “Failed HACCP Inspection—Shutdown or Strategic Reset?”</w:t>
      </w:r>
      <w:bookmarkEnd w:id="7"/>
    </w:p>
    <w:p w14:paraId="01E9AB97"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8" w:name="_Toc199847952"/>
      <w:r w:rsidRPr="005C7AA2">
        <w:rPr>
          <w:rFonts w:asciiTheme="majorBidi" w:eastAsia="Times New Roman" w:hAnsiTheme="majorBidi" w:cstheme="majorBidi"/>
          <w:b/>
          <w:bCs/>
          <w:snapToGrid w:val="0"/>
          <w:color w:val="17365D" w:themeColor="text2" w:themeShade="BF"/>
          <w:sz w:val="24"/>
          <w:szCs w:val="24"/>
          <w:lang w:val="en-GB" w:eastAsia="de-DE" w:bidi="en-US"/>
        </w:rPr>
        <w:t>Context</w:t>
      </w:r>
      <w:bookmarkEnd w:id="8"/>
    </w:p>
    <w:p w14:paraId="7C686205" w14:textId="788C469C" w:rsidR="00574AB0" w:rsidRPr="005C7AA2" w:rsidRDefault="00574AB0" w:rsidP="00574AB0">
      <w:pPr>
        <w:spacing w:line="276" w:lineRule="auto"/>
        <w:ind w:left="720" w:firstLine="0"/>
        <w:rPr>
          <w:rFonts w:asciiTheme="majorBidi" w:hAnsiTheme="majorBidi" w:cstheme="majorBidi"/>
          <w:lang w:val="en-GB"/>
        </w:rPr>
      </w:pPr>
      <w:r w:rsidRPr="005C7AA2">
        <w:rPr>
          <w:rFonts w:asciiTheme="majorBidi" w:hAnsiTheme="majorBidi" w:cstheme="majorBidi"/>
          <w:lang w:val="en-GB"/>
        </w:rPr>
        <w:t xml:space="preserve">The MV Voyage, </w:t>
      </w:r>
      <w:proofErr w:type="gramStart"/>
      <w:r w:rsidRPr="005C7AA2">
        <w:rPr>
          <w:rFonts w:asciiTheme="majorBidi" w:hAnsiTheme="majorBidi" w:cstheme="majorBidi"/>
          <w:lang w:val="en-GB"/>
        </w:rPr>
        <w:t>a</w:t>
      </w:r>
      <w:proofErr w:type="gramEnd"/>
      <w:r w:rsidRPr="005C7AA2">
        <w:rPr>
          <w:rFonts w:asciiTheme="majorBidi" w:hAnsiTheme="majorBidi" w:cstheme="majorBidi"/>
          <w:lang w:val="en-GB"/>
        </w:rPr>
        <w:t xml:space="preserve"> 1,800-passenger cruise vessel, recently added a sous-vide station to its buffet. During a surprise CDC Vessel Sanitation Program inspection at St. Maarten, inspectors found that temperature logs for the sous-vide holding tanks were incomplete, and two crew members who had reported gastrointestinal symptoms continued kitchen duties. The ship’s inspection score dropped to 78/100, triggering a mandatory galley shutdown and an USD 12,000 fine. Repairs and retraining delayed the next departure by 24 hours, costing an estimated USD 50,000 in lost revenue and passenger compensation.</w:t>
      </w:r>
    </w:p>
    <w:p w14:paraId="54DE65DF"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9" w:name="_Toc199847953"/>
      <w:r w:rsidRPr="005C7AA2">
        <w:rPr>
          <w:rFonts w:asciiTheme="majorBidi" w:eastAsia="Times New Roman" w:hAnsiTheme="majorBidi" w:cstheme="majorBidi"/>
          <w:b/>
          <w:bCs/>
          <w:snapToGrid w:val="0"/>
          <w:color w:val="17365D" w:themeColor="text2" w:themeShade="BF"/>
          <w:sz w:val="24"/>
          <w:szCs w:val="24"/>
          <w:lang w:val="en-GB" w:eastAsia="de-DE" w:bidi="en-US"/>
        </w:rPr>
        <w:t>Purpose</w:t>
      </w:r>
      <w:bookmarkEnd w:id="9"/>
    </w:p>
    <w:p w14:paraId="72F6FDB7" w14:textId="77777777" w:rsidR="00574AB0" w:rsidRPr="005C7AA2" w:rsidRDefault="00574AB0" w:rsidP="00574AB0">
      <w:pPr>
        <w:spacing w:line="276" w:lineRule="auto"/>
        <w:ind w:left="720" w:firstLine="0"/>
        <w:rPr>
          <w:rFonts w:asciiTheme="majorBidi" w:hAnsiTheme="majorBidi" w:cstheme="majorBidi"/>
          <w:lang w:val="en-GB"/>
        </w:rPr>
      </w:pPr>
      <w:r w:rsidRPr="005C7AA2">
        <w:rPr>
          <w:rFonts w:asciiTheme="majorBidi" w:hAnsiTheme="majorBidi" w:cstheme="majorBidi"/>
          <w:lang w:val="en-GB"/>
        </w:rPr>
        <w:t xml:space="preserve">To </w:t>
      </w:r>
      <w:proofErr w:type="spellStart"/>
      <w:r w:rsidRPr="005C7AA2">
        <w:rPr>
          <w:rFonts w:asciiTheme="majorBidi" w:hAnsiTheme="majorBidi" w:cstheme="majorBidi"/>
          <w:lang w:val="en-GB"/>
        </w:rPr>
        <w:t>analyze</w:t>
      </w:r>
      <w:proofErr w:type="spellEnd"/>
      <w:r w:rsidRPr="005C7AA2">
        <w:rPr>
          <w:rFonts w:asciiTheme="majorBidi" w:hAnsiTheme="majorBidi" w:cstheme="majorBidi"/>
          <w:lang w:val="en-GB"/>
        </w:rPr>
        <w:t xml:space="preserve"> why the HACCP protocols failed (record-keeping, illness reporting, new equipment integration), quantify the operational and financial fallout of a failed VSP inspection, and formulate a corrective action plan that restores compliance and prevents recurrence.</w:t>
      </w:r>
    </w:p>
    <w:p w14:paraId="57C4F5A2"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0" w:name="_Toc199847954"/>
      <w:r w:rsidRPr="005C7AA2">
        <w:rPr>
          <w:rFonts w:asciiTheme="majorBidi" w:eastAsia="Times New Roman" w:hAnsiTheme="majorBidi" w:cstheme="majorBidi"/>
          <w:b/>
          <w:bCs/>
          <w:snapToGrid w:val="0"/>
          <w:color w:val="17365D" w:themeColor="text2" w:themeShade="BF"/>
          <w:sz w:val="24"/>
          <w:szCs w:val="24"/>
          <w:lang w:val="en-GB" w:eastAsia="de-DE" w:bidi="en-US"/>
        </w:rPr>
        <w:t>Solution Approach</w:t>
      </w:r>
      <w:bookmarkEnd w:id="10"/>
    </w:p>
    <w:p w14:paraId="3A101E05" w14:textId="742BC339"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Rights Audit &amp; Gap Analysis: Review current HACCP documentation practices—are temperature logs automatically recorded or manually entered? Why were illness reports ignored? Assess staff familiarity with sous-vide CCPs.</w:t>
      </w:r>
    </w:p>
    <w:p w14:paraId="175C7B50" w14:textId="2C309476"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Immediate Response:</w:t>
      </w:r>
    </w:p>
    <w:p w14:paraId="51F36934"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Discard any suspect sous-vide batches; deep-clean and sanitize the station.</w:t>
      </w:r>
    </w:p>
    <w:p w14:paraId="0217D220"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Isolate and reassign any symptomatic crew to non-food tasks; initiate health protocols.</w:t>
      </w:r>
    </w:p>
    <w:p w14:paraId="66E4CE1E"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Engage a certified HACCP auditor to perform a rapid re-audit and issue a corrective-action report within 48 hours to the CDC.</w:t>
      </w:r>
    </w:p>
    <w:p w14:paraId="72C45374" w14:textId="1E4D7BDB"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1" w:name="_Toc199847955"/>
      <w:r w:rsidRPr="005C7AA2">
        <w:rPr>
          <w:rFonts w:asciiTheme="majorBidi" w:eastAsia="Times New Roman" w:hAnsiTheme="majorBidi" w:cstheme="majorBidi"/>
          <w:b/>
          <w:bCs/>
          <w:snapToGrid w:val="0"/>
          <w:color w:val="17365D" w:themeColor="text2" w:themeShade="BF"/>
          <w:sz w:val="24"/>
          <w:szCs w:val="24"/>
          <w:lang w:val="en-GB" w:eastAsia="de-DE" w:bidi="en-US"/>
        </w:rPr>
        <w:t>Long-Term Corrections:</w:t>
      </w:r>
      <w:bookmarkEnd w:id="11"/>
    </w:p>
    <w:p w14:paraId="70C271F6"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Automate temperature logging for all new equipment using connected probes that sync with a centralized HACCP database.</w:t>
      </w:r>
    </w:p>
    <w:p w14:paraId="6E9AEF10"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Institute a mandatory “health-check briefing” at shift start, where any symptoms must be declared, recorded, and acted upon.</w:t>
      </w:r>
    </w:p>
    <w:p w14:paraId="48D22D07" w14:textId="77777777" w:rsidR="00574AB0" w:rsidRPr="005C7AA2" w:rsidRDefault="00574AB0" w:rsidP="001C1FAA">
      <w:pPr>
        <w:spacing w:line="276" w:lineRule="auto"/>
        <w:ind w:left="1800" w:firstLine="0"/>
        <w:rPr>
          <w:rFonts w:asciiTheme="majorBidi" w:hAnsiTheme="majorBidi" w:cstheme="majorBidi"/>
          <w:lang w:val="en-GB"/>
        </w:rPr>
      </w:pPr>
      <w:r w:rsidRPr="005C7AA2">
        <w:rPr>
          <w:rFonts w:asciiTheme="majorBidi" w:hAnsiTheme="majorBidi" w:cstheme="majorBidi"/>
          <w:lang w:val="en-GB"/>
        </w:rPr>
        <w:t>– Develop a “new equipment integration” protocol ensuring any added cooking station undergoes a HACCP-compliance review, including staff training and trial runs before full service.</w:t>
      </w:r>
    </w:p>
    <w:p w14:paraId="68F7F660"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2" w:name="_Toc199847956"/>
      <w:r w:rsidRPr="005C7AA2">
        <w:rPr>
          <w:rFonts w:asciiTheme="majorBidi" w:eastAsia="Times New Roman" w:hAnsiTheme="majorBidi" w:cstheme="majorBidi"/>
          <w:b/>
          <w:bCs/>
          <w:snapToGrid w:val="0"/>
          <w:color w:val="17365D" w:themeColor="text2" w:themeShade="BF"/>
          <w:sz w:val="24"/>
          <w:szCs w:val="24"/>
          <w:lang w:val="en-GB" w:eastAsia="de-DE" w:bidi="en-US"/>
        </w:rPr>
        <w:t>Expected Results</w:t>
      </w:r>
      <w:bookmarkEnd w:id="12"/>
    </w:p>
    <w:p w14:paraId="0BB3C221" w14:textId="16283828"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A detailed understanding of how incomplete logs and ignored illness reports led to the failed inspection.</w:t>
      </w:r>
    </w:p>
    <w:p w14:paraId="0A2B2C21" w14:textId="1857A792"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lastRenderedPageBreak/>
        <w:t>A rapid recovery plan enabling the vessel to secure a passing VSP re-inspection within 72 hours, minimizing further fines.</w:t>
      </w:r>
    </w:p>
    <w:p w14:paraId="3548B40C" w14:textId="06DC2493"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Implementation of automated HACCP controls and health-reporting procedures to prevent similar lapses, reducing future inspection failures to near zero.</w:t>
      </w:r>
    </w:p>
    <w:p w14:paraId="6A0FC331"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3" w:name="_Toc199847957"/>
      <w:r w:rsidRPr="005C7AA2">
        <w:rPr>
          <w:rFonts w:asciiTheme="majorBidi" w:eastAsia="Times New Roman" w:hAnsiTheme="majorBidi" w:cstheme="majorBidi"/>
          <w:b/>
          <w:bCs/>
          <w:snapToGrid w:val="0"/>
          <w:color w:val="17365D" w:themeColor="text2" w:themeShade="BF"/>
          <w:sz w:val="24"/>
          <w:szCs w:val="24"/>
          <w:lang w:val="en-GB" w:eastAsia="de-DE" w:bidi="en-US"/>
        </w:rPr>
        <w:t>Discussion Questions</w:t>
      </w:r>
      <w:bookmarkEnd w:id="13"/>
    </w:p>
    <w:p w14:paraId="57C7A55C"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What organizational and cultural factors allowed symptomatic crew to continue working despite clear HACCP guidelines?</w:t>
      </w:r>
    </w:p>
    <w:p w14:paraId="560B830B"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How should the provisioning manager balance the costs of automated logging systems against the risk of repeated VSP failures?</w:t>
      </w:r>
    </w:p>
    <w:p w14:paraId="619EA654" w14:textId="777777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Which steps are essential in a “new equipment integration” protocol to ensure seamless HACCP compliance?</w:t>
      </w:r>
    </w:p>
    <w:p w14:paraId="5A7DF613" w14:textId="77777777" w:rsidR="00574AB0" w:rsidRPr="005C7AA2" w:rsidRDefault="00574AB0" w:rsidP="001C1FAA">
      <w:pPr>
        <w:widowControl/>
        <w:numPr>
          <w:ilvl w:val="1"/>
          <w:numId w:val="4"/>
        </w:numPr>
        <w:tabs>
          <w:tab w:val="left" w:pos="709"/>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bookmarkStart w:id="14" w:name="_Toc199847958"/>
      <w:r w:rsidRPr="005C7AA2">
        <w:rPr>
          <w:rFonts w:asciiTheme="majorBidi" w:eastAsia="Times New Roman" w:hAnsiTheme="majorBidi" w:cstheme="majorBidi"/>
          <w:b/>
          <w:bCs/>
          <w:snapToGrid w:val="0"/>
          <w:color w:val="17365D" w:themeColor="text2" w:themeShade="BF"/>
          <w:sz w:val="24"/>
          <w:szCs w:val="24"/>
          <w:lang w:val="en-GB" w:eastAsia="de-DE" w:bidi="en-US"/>
        </w:rPr>
        <w:t>Evaluation Criteria</w:t>
      </w:r>
      <w:bookmarkEnd w:id="14"/>
    </w:p>
    <w:p w14:paraId="2D561563" w14:textId="58ADDA77"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Clarity in identifying procedural versus cultural failures that led to incomplete HACCP records.</w:t>
      </w:r>
    </w:p>
    <w:p w14:paraId="5A7F52AD" w14:textId="2E201FDD"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Effectiveness of the corrective-action plan (speed of re-inspection, completeness of automation, retraining).</w:t>
      </w:r>
    </w:p>
    <w:p w14:paraId="61939D46" w14:textId="61E9630D"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Proactivity of the long-term HACCP integration protocol (staff engagement, monitoring technology, health-reporting culture).</w:t>
      </w:r>
    </w:p>
    <w:p w14:paraId="260894B2" w14:textId="01E51D18" w:rsidR="00574AB0" w:rsidRPr="005C7AA2" w:rsidRDefault="001C1FAA" w:rsidP="001C1FAA">
      <w:pPr>
        <w:widowControl/>
        <w:numPr>
          <w:ilvl w:val="0"/>
          <w:numId w:val="4"/>
        </w:numPr>
        <w:tabs>
          <w:tab w:val="left" w:pos="709"/>
          <w:tab w:val="left" w:pos="1278"/>
        </w:tabs>
        <w:autoSpaceDE/>
        <w:autoSpaceDN/>
        <w:adjustRightInd w:val="0"/>
        <w:snapToGrid w:val="0"/>
        <w:spacing w:before="80" w:after="120" w:line="260" w:lineRule="atLeast"/>
        <w:jc w:val="left"/>
        <w:outlineLvl w:val="1"/>
        <w:rPr>
          <w:rFonts w:asciiTheme="majorBidi" w:eastAsia="Times New Roman" w:hAnsiTheme="majorBidi" w:cstheme="majorBidi"/>
          <w:b/>
          <w:bCs/>
          <w:snapToGrid w:val="0"/>
          <w:color w:val="17365D" w:themeColor="text2" w:themeShade="BF"/>
          <w:sz w:val="24"/>
          <w:szCs w:val="24"/>
          <w:lang w:val="en-GB" w:eastAsia="de-DE" w:bidi="en-US"/>
        </w:rPr>
      </w:pPr>
      <w:r w:rsidRPr="005C7AA2">
        <w:rPr>
          <w:rFonts w:asciiTheme="majorBidi" w:eastAsia="Times New Roman" w:hAnsiTheme="majorBidi" w:cstheme="majorBidi"/>
          <w:b/>
          <w:bCs/>
          <w:snapToGrid w:val="0"/>
          <w:color w:val="17365D" w:themeColor="text2" w:themeShade="BF"/>
          <w:sz w:val="24"/>
          <w:szCs w:val="24"/>
          <w:lang w:val="en-GB" w:eastAsia="de-DE" w:bidi="en-US"/>
        </w:rPr>
        <w:t xml:space="preserve">  </w:t>
      </w:r>
      <w:bookmarkStart w:id="15" w:name="_Toc199847959"/>
      <w:r w:rsidR="00574AB0" w:rsidRPr="005C7AA2">
        <w:rPr>
          <w:rFonts w:asciiTheme="majorBidi" w:eastAsia="Times New Roman" w:hAnsiTheme="majorBidi" w:cstheme="majorBidi"/>
          <w:b/>
          <w:bCs/>
          <w:snapToGrid w:val="0"/>
          <w:color w:val="17365D" w:themeColor="text2" w:themeShade="BF"/>
          <w:sz w:val="24"/>
          <w:szCs w:val="24"/>
          <w:lang w:val="en-GB" w:eastAsia="de-DE" w:bidi="en-US"/>
        </w:rPr>
        <w:t>Final Guidelines for Working on These Cases</w:t>
      </w:r>
      <w:bookmarkEnd w:id="15"/>
    </w:p>
    <w:p w14:paraId="323D312E" w14:textId="5848E662"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Identify Key Failure Factors: Pinpoint exactly why the cold-chain SOPs or HACCP protocols broke down—whether due to equipment maintenance gaps, misconfigured alarms, incomplete documentation, or cultural reluctance to report illness.</w:t>
      </w:r>
    </w:p>
    <w:p w14:paraId="7094743F" w14:textId="1FC717BF" w:rsidR="00574AB0" w:rsidRPr="005C7AA2" w:rsidRDefault="00356BDD"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Analyse</w:t>
      </w:r>
      <w:r w:rsidR="00574AB0" w:rsidRPr="005C7AA2">
        <w:rPr>
          <w:rFonts w:asciiTheme="majorBidi" w:hAnsiTheme="majorBidi" w:cstheme="majorBidi"/>
          <w:lang w:val="en-GB"/>
        </w:rPr>
        <w:t xml:space="preserve"> Barriers: Examine organizational silos, communication failures, and technical limitations (e.g., outdated sensors, manual data entry) that enabled the crisis.</w:t>
      </w:r>
    </w:p>
    <w:p w14:paraId="0A3C7A1E" w14:textId="5948B43C"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Propose Immediate, Realistic Solutions: Offer clear, short-term measures (emergency local sourcing, rapid retraining, engaging third-party auditors) mindful of budget constraints and remote operations.</w:t>
      </w:r>
    </w:p>
    <w:p w14:paraId="4D2593A9" w14:textId="44A6E859" w:rsidR="00574AB0" w:rsidRPr="005C7AA2" w:rsidRDefault="00574AB0" w:rsidP="001C1FAA">
      <w:pPr>
        <w:pStyle w:val="a"/>
        <w:numPr>
          <w:ilvl w:val="0"/>
          <w:numId w:val="74"/>
        </w:numPr>
        <w:spacing w:line="276" w:lineRule="auto"/>
        <w:rPr>
          <w:rFonts w:asciiTheme="majorBidi" w:hAnsiTheme="majorBidi" w:cstheme="majorBidi"/>
          <w:lang w:val="en-GB"/>
        </w:rPr>
      </w:pPr>
      <w:r w:rsidRPr="005C7AA2">
        <w:rPr>
          <w:rFonts w:asciiTheme="majorBidi" w:hAnsiTheme="majorBidi" w:cstheme="majorBidi"/>
          <w:lang w:val="en-GB"/>
        </w:rPr>
        <w:t>Embed Sustainable Improvement: Recommend system-wide changes—automated alerts, centralized dashboards, clear SOPs, and regular “cold-chain drills” or HACCP health briefings—that turn each failure into a permanent learning opportunity.</w:t>
      </w:r>
    </w:p>
    <w:p w14:paraId="35EF7060" w14:textId="77777777" w:rsidR="005C7AA2" w:rsidRPr="005C7AA2" w:rsidRDefault="005C7AA2" w:rsidP="005C7AA2">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en-GB" w:eastAsia="de-DE" w:bidi="en-US"/>
        </w:rPr>
      </w:pPr>
    </w:p>
    <w:p w14:paraId="359E8E2A" w14:textId="72D6CFD1" w:rsidR="00574AB0" w:rsidRPr="005C7AA2" w:rsidRDefault="00574AB0" w:rsidP="005C7AA2">
      <w:pPr>
        <w:spacing w:line="276" w:lineRule="auto"/>
        <w:ind w:left="720" w:firstLine="0"/>
        <w:jc w:val="center"/>
        <w:rPr>
          <w:rFonts w:asciiTheme="majorBidi" w:eastAsia="Times New Roman" w:hAnsiTheme="majorBidi" w:cstheme="majorBidi"/>
          <w:b/>
          <w:bCs/>
          <w:snapToGrid w:val="0"/>
          <w:color w:val="17365D" w:themeColor="text2" w:themeShade="BF"/>
          <w:sz w:val="24"/>
          <w:szCs w:val="24"/>
          <w:lang w:val="en-GB" w:eastAsia="de-DE" w:bidi="en-US"/>
        </w:rPr>
      </w:pPr>
      <w:r w:rsidRPr="005C7AA2">
        <w:rPr>
          <w:rFonts w:asciiTheme="majorBidi" w:eastAsia="Times New Roman" w:hAnsiTheme="majorBidi" w:cstheme="majorBidi"/>
          <w:b/>
          <w:bCs/>
          <w:snapToGrid w:val="0"/>
          <w:color w:val="17365D" w:themeColor="text2" w:themeShade="BF"/>
          <w:sz w:val="24"/>
          <w:szCs w:val="24"/>
          <w:lang w:val="en-GB" w:eastAsia="de-DE" w:bidi="en-US"/>
        </w:rPr>
        <w:t>Your responses should demonstrate how to transform urgent challenges into structured, adaptive solutions reflecting an entrepreneurial mindset under pressure.</w:t>
      </w:r>
    </w:p>
    <w:sectPr w:rsidR="00574AB0" w:rsidRPr="005C7AA2"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71F3" w14:textId="77777777" w:rsidR="00080009" w:rsidRDefault="00080009" w:rsidP="000E602D">
      <w:r>
        <w:separator/>
      </w:r>
    </w:p>
  </w:endnote>
  <w:endnote w:type="continuationSeparator" w:id="0">
    <w:p w14:paraId="7F454F9E" w14:textId="77777777" w:rsidR="00080009" w:rsidRDefault="00080009"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8E6A" w14:textId="71195003" w:rsidR="00C8269C" w:rsidRPr="00CB457B" w:rsidRDefault="00C8269C" w:rsidP="002E4D42">
    <w:pPr>
      <w:rPr>
        <w:color w:val="EE0000"/>
      </w:rPr>
    </w:pPr>
    <w:r w:rsidRPr="00CB457B">
      <w:t xml:space="preserve">ENTREPRENEURIAL OPPORTUNITIES IN PROCUREMENT </w:t>
    </w:r>
  </w:p>
  <w:p w14:paraId="73246214" w14:textId="77777777" w:rsidR="00C8269C" w:rsidRDefault="00C8269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724F" w14:textId="77777777" w:rsidR="00080009" w:rsidRDefault="00080009" w:rsidP="000E602D">
      <w:r>
        <w:separator/>
      </w:r>
    </w:p>
  </w:footnote>
  <w:footnote w:type="continuationSeparator" w:id="0">
    <w:p w14:paraId="30E61310" w14:textId="77777777" w:rsidR="00080009" w:rsidRDefault="00080009"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6"/>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6"/>
    </w:pPr>
  </w:p>
  <w:p w14:paraId="7922BB30" w14:textId="7ECE465F" w:rsidR="0089602C" w:rsidRDefault="0089602C">
    <w:pPr>
      <w:pStyle w:val="a6"/>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A0F"/>
    <w:multiLevelType w:val="multilevel"/>
    <w:tmpl w:val="9898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764B"/>
    <w:multiLevelType w:val="multilevel"/>
    <w:tmpl w:val="E186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77CC"/>
    <w:multiLevelType w:val="hybridMultilevel"/>
    <w:tmpl w:val="4B3CC95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BA90737"/>
    <w:multiLevelType w:val="hybridMultilevel"/>
    <w:tmpl w:val="DBA4A7CA"/>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F962A6B"/>
    <w:multiLevelType w:val="hybridMultilevel"/>
    <w:tmpl w:val="0EB47E86"/>
    <w:lvl w:ilvl="0" w:tplc="63C04D40">
      <w:start w:val="1"/>
      <w:numFmt w:val="lowerLetter"/>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05A7EAB"/>
    <w:multiLevelType w:val="hybridMultilevel"/>
    <w:tmpl w:val="9A0C6C1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17912AE"/>
    <w:multiLevelType w:val="multilevel"/>
    <w:tmpl w:val="C36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B2213"/>
    <w:multiLevelType w:val="hybridMultilevel"/>
    <w:tmpl w:val="C5F6E69E"/>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9" w15:restartNumberingAfterBreak="0">
    <w:nsid w:val="16FF799D"/>
    <w:multiLevelType w:val="multilevel"/>
    <w:tmpl w:val="977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B37E2"/>
    <w:multiLevelType w:val="hybridMultilevel"/>
    <w:tmpl w:val="5142D17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2D1B1903"/>
    <w:multiLevelType w:val="hybridMultilevel"/>
    <w:tmpl w:val="8ECA4EB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E3B4732"/>
    <w:multiLevelType w:val="hybridMultilevel"/>
    <w:tmpl w:val="23E21A40"/>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07124F6"/>
    <w:multiLevelType w:val="multilevel"/>
    <w:tmpl w:val="705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00F2E"/>
    <w:multiLevelType w:val="hybridMultilevel"/>
    <w:tmpl w:val="BE9841BA"/>
    <w:lvl w:ilvl="0" w:tplc="AC6660F2">
      <w:numFmt w:val="bullet"/>
      <w:lvlText w:val="•"/>
      <w:lvlJc w:val="left"/>
      <w:pPr>
        <w:ind w:left="144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7625B9A"/>
    <w:multiLevelType w:val="hybridMultilevel"/>
    <w:tmpl w:val="DA2696B8"/>
    <w:lvl w:ilvl="0" w:tplc="D5DC06CA">
      <w:numFmt w:val="bullet"/>
      <w:lvlText w:val="•"/>
      <w:lvlJc w:val="left"/>
      <w:pPr>
        <w:ind w:left="1800" w:hanging="360"/>
      </w:pPr>
      <w:rPr>
        <w:rFonts w:ascii="Times New Roman" w:eastAsia="Arial"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00E1405"/>
    <w:multiLevelType w:val="multilevel"/>
    <w:tmpl w:val="4C9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85F4B"/>
    <w:multiLevelType w:val="hybridMultilevel"/>
    <w:tmpl w:val="052CBE92"/>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4EDF05C4"/>
    <w:multiLevelType w:val="hybridMultilevel"/>
    <w:tmpl w:val="A6CA17C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53176D78"/>
    <w:multiLevelType w:val="multilevel"/>
    <w:tmpl w:val="B2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4765C"/>
    <w:multiLevelType w:val="hybridMultilevel"/>
    <w:tmpl w:val="7F14AFAA"/>
    <w:lvl w:ilvl="0" w:tplc="AC6660F2">
      <w:numFmt w:val="bullet"/>
      <w:lvlText w:val="•"/>
      <w:lvlJc w:val="left"/>
      <w:pPr>
        <w:ind w:left="1800" w:hanging="360"/>
      </w:pPr>
      <w:rPr>
        <w:rFonts w:ascii="Century Gothic" w:hAnsi="Century Gothic" w:cstheme="minorHAnsi" w:hint="default"/>
        <w:color w:val="00B0F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AC61C34"/>
    <w:multiLevelType w:val="multilevel"/>
    <w:tmpl w:val="817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48258E"/>
    <w:multiLevelType w:val="hybridMultilevel"/>
    <w:tmpl w:val="C23E3DBA"/>
    <w:lvl w:ilvl="0" w:tplc="0809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4" w15:restartNumberingAfterBreak="0">
    <w:nsid w:val="68A14104"/>
    <w:multiLevelType w:val="hybridMultilevel"/>
    <w:tmpl w:val="F7BC997C"/>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692C7C6E"/>
    <w:multiLevelType w:val="hybridMultilevel"/>
    <w:tmpl w:val="BF5A8B90"/>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70F0704E"/>
    <w:multiLevelType w:val="multilevel"/>
    <w:tmpl w:val="754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C385F"/>
    <w:multiLevelType w:val="hybridMultilevel"/>
    <w:tmpl w:val="8D683158"/>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1BE4B37"/>
    <w:multiLevelType w:val="hybridMultilevel"/>
    <w:tmpl w:val="A26EE29A"/>
    <w:lvl w:ilvl="0" w:tplc="AC6660F2">
      <w:numFmt w:val="bullet"/>
      <w:lvlText w:val="•"/>
      <w:lvlJc w:val="left"/>
      <w:pPr>
        <w:ind w:left="1800" w:hanging="360"/>
      </w:pPr>
      <w:rPr>
        <w:rFonts w:ascii="Century Gothic" w:hAnsi="Century Gothic" w:cstheme="minorHAnsi" w:hint="default"/>
        <w:color w:val="00B0F0"/>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30" w15:restartNumberingAfterBreak="0">
    <w:nsid w:val="729F202A"/>
    <w:multiLevelType w:val="multilevel"/>
    <w:tmpl w:val="6024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2"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6CC5224"/>
    <w:multiLevelType w:val="hybridMultilevel"/>
    <w:tmpl w:val="FCC80D46"/>
    <w:lvl w:ilvl="0" w:tplc="AC6660F2">
      <w:numFmt w:val="bullet"/>
      <w:lvlText w:val="•"/>
      <w:lvlJc w:val="left"/>
      <w:pPr>
        <w:ind w:left="1440" w:hanging="360"/>
      </w:pPr>
      <w:rPr>
        <w:rFonts w:ascii="Century Gothic" w:hAnsi="Century Gothic" w:cstheme="minorHAnsi" w:hint="default"/>
        <w:color w:val="00B0F0"/>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4" w15:restartNumberingAfterBreak="0">
    <w:nsid w:val="79FE5229"/>
    <w:multiLevelType w:val="multilevel"/>
    <w:tmpl w:val="7A8C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028FE"/>
    <w:multiLevelType w:val="multilevel"/>
    <w:tmpl w:val="96A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410E01"/>
    <w:multiLevelType w:val="hybridMultilevel"/>
    <w:tmpl w:val="E9329FF8"/>
    <w:lvl w:ilvl="0" w:tplc="D5DC06CA">
      <w:numFmt w:val="bullet"/>
      <w:lvlText w:val="•"/>
      <w:lvlJc w:val="left"/>
      <w:pPr>
        <w:ind w:left="1080" w:hanging="360"/>
      </w:pPr>
      <w:rPr>
        <w:rFonts w:ascii="Times New Roman" w:eastAsia="Arial"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16cid:durableId="328024976">
    <w:abstractNumId w:val="23"/>
  </w:num>
  <w:num w:numId="2" w16cid:durableId="679308741">
    <w:abstractNumId w:val="32"/>
  </w:num>
  <w:num w:numId="3" w16cid:durableId="2133396322">
    <w:abstractNumId w:val="8"/>
  </w:num>
  <w:num w:numId="4" w16cid:durableId="484057374">
    <w:abstractNumId w:val="28"/>
  </w:num>
  <w:num w:numId="5" w16cid:durableId="1871338608">
    <w:abstractNumId w:val="31"/>
  </w:num>
  <w:num w:numId="6" w16cid:durableId="1619071618">
    <w:abstractNumId w:val="6"/>
  </w:num>
  <w:num w:numId="7" w16cid:durableId="2117554788">
    <w:abstractNumId w:val="13"/>
  </w:num>
  <w:num w:numId="8" w16cid:durableId="564922259">
    <w:abstractNumId w:val="1"/>
  </w:num>
  <w:num w:numId="9" w16cid:durableId="1222330837">
    <w:abstractNumId w:val="19"/>
  </w:num>
  <w:num w:numId="10" w16cid:durableId="880629187">
    <w:abstractNumId w:val="22"/>
  </w:num>
  <w:num w:numId="11" w16cid:durableId="11273211">
    <w:abstractNumId w:val="14"/>
  </w:num>
  <w:num w:numId="12" w16cid:durableId="817846718">
    <w:abstractNumId w:val="32"/>
  </w:num>
  <w:num w:numId="13" w16cid:durableId="202518349">
    <w:abstractNumId w:val="32"/>
  </w:num>
  <w:num w:numId="14" w16cid:durableId="1735398209">
    <w:abstractNumId w:val="32"/>
  </w:num>
  <w:num w:numId="15" w16cid:durableId="1104686937">
    <w:abstractNumId w:val="32"/>
  </w:num>
  <w:num w:numId="16" w16cid:durableId="2015453855">
    <w:abstractNumId w:val="32"/>
  </w:num>
  <w:num w:numId="17" w16cid:durableId="1283729126">
    <w:abstractNumId w:val="32"/>
  </w:num>
  <w:num w:numId="18" w16cid:durableId="1684356031">
    <w:abstractNumId w:val="32"/>
  </w:num>
  <w:num w:numId="19" w16cid:durableId="206450430">
    <w:abstractNumId w:val="9"/>
  </w:num>
  <w:num w:numId="20" w16cid:durableId="1922912447">
    <w:abstractNumId w:val="35"/>
  </w:num>
  <w:num w:numId="21" w16cid:durableId="870528693">
    <w:abstractNumId w:val="30"/>
  </w:num>
  <w:num w:numId="22" w16cid:durableId="291328880">
    <w:abstractNumId w:val="0"/>
  </w:num>
  <w:num w:numId="23" w16cid:durableId="706758216">
    <w:abstractNumId w:val="16"/>
  </w:num>
  <w:num w:numId="24" w16cid:durableId="1202787755">
    <w:abstractNumId w:val="34"/>
  </w:num>
  <w:num w:numId="25" w16cid:durableId="935021248">
    <w:abstractNumId w:val="26"/>
  </w:num>
  <w:num w:numId="26" w16cid:durableId="2145728379">
    <w:abstractNumId w:val="21"/>
  </w:num>
  <w:num w:numId="27" w16cid:durableId="1234244766">
    <w:abstractNumId w:val="4"/>
  </w:num>
  <w:num w:numId="28" w16cid:durableId="187640782">
    <w:abstractNumId w:val="17"/>
  </w:num>
  <w:num w:numId="29" w16cid:durableId="864947841">
    <w:abstractNumId w:val="11"/>
  </w:num>
  <w:num w:numId="30" w16cid:durableId="1959750859">
    <w:abstractNumId w:val="27"/>
  </w:num>
  <w:num w:numId="31" w16cid:durableId="811407162">
    <w:abstractNumId w:val="32"/>
  </w:num>
  <w:num w:numId="32" w16cid:durableId="251740918">
    <w:abstractNumId w:val="2"/>
  </w:num>
  <w:num w:numId="33" w16cid:durableId="1415518117">
    <w:abstractNumId w:val="32"/>
  </w:num>
  <w:num w:numId="34" w16cid:durableId="1155536653">
    <w:abstractNumId w:val="32"/>
  </w:num>
  <w:num w:numId="35" w16cid:durableId="830295056">
    <w:abstractNumId w:val="32"/>
  </w:num>
  <w:num w:numId="36" w16cid:durableId="1469661163">
    <w:abstractNumId w:val="32"/>
  </w:num>
  <w:num w:numId="37" w16cid:durableId="1800029322">
    <w:abstractNumId w:val="32"/>
  </w:num>
  <w:num w:numId="38" w16cid:durableId="2063361242">
    <w:abstractNumId w:val="32"/>
  </w:num>
  <w:num w:numId="39" w16cid:durableId="754861787">
    <w:abstractNumId w:val="3"/>
  </w:num>
  <w:num w:numId="40" w16cid:durableId="1482312608">
    <w:abstractNumId w:val="32"/>
  </w:num>
  <w:num w:numId="41" w16cid:durableId="2094008429">
    <w:abstractNumId w:val="32"/>
  </w:num>
  <w:num w:numId="42" w16cid:durableId="594215109">
    <w:abstractNumId w:val="32"/>
  </w:num>
  <w:num w:numId="43" w16cid:durableId="1331635469">
    <w:abstractNumId w:val="5"/>
  </w:num>
  <w:num w:numId="44" w16cid:durableId="1342855004">
    <w:abstractNumId w:val="12"/>
  </w:num>
  <w:num w:numId="45" w16cid:durableId="732385780">
    <w:abstractNumId w:val="32"/>
  </w:num>
  <w:num w:numId="46" w16cid:durableId="1892572385">
    <w:abstractNumId w:val="32"/>
  </w:num>
  <w:num w:numId="47" w16cid:durableId="1974948381">
    <w:abstractNumId w:val="24"/>
  </w:num>
  <w:num w:numId="48" w16cid:durableId="254628265">
    <w:abstractNumId w:val="32"/>
  </w:num>
  <w:num w:numId="49" w16cid:durableId="926303923">
    <w:abstractNumId w:val="32"/>
  </w:num>
  <w:num w:numId="50" w16cid:durableId="385296633">
    <w:abstractNumId w:val="32"/>
  </w:num>
  <w:num w:numId="51" w16cid:durableId="1555464127">
    <w:abstractNumId w:val="32"/>
  </w:num>
  <w:num w:numId="52" w16cid:durableId="543828019">
    <w:abstractNumId w:val="32"/>
  </w:num>
  <w:num w:numId="53" w16cid:durableId="861238857">
    <w:abstractNumId w:val="32"/>
  </w:num>
  <w:num w:numId="54" w16cid:durableId="1297683189">
    <w:abstractNumId w:val="29"/>
  </w:num>
  <w:num w:numId="55" w16cid:durableId="1693460693">
    <w:abstractNumId w:val="10"/>
  </w:num>
  <w:num w:numId="56" w16cid:durableId="772364289">
    <w:abstractNumId w:val="25"/>
  </w:num>
  <w:num w:numId="57" w16cid:durableId="3673883">
    <w:abstractNumId w:val="32"/>
  </w:num>
  <w:num w:numId="58" w16cid:durableId="2046834581">
    <w:abstractNumId w:val="32"/>
  </w:num>
  <w:num w:numId="59" w16cid:durableId="1621719342">
    <w:abstractNumId w:val="32"/>
  </w:num>
  <w:num w:numId="60" w16cid:durableId="1603803313">
    <w:abstractNumId w:val="32"/>
  </w:num>
  <w:num w:numId="61" w16cid:durableId="708727963">
    <w:abstractNumId w:val="32"/>
  </w:num>
  <w:num w:numId="62" w16cid:durableId="1155269083">
    <w:abstractNumId w:val="32"/>
  </w:num>
  <w:num w:numId="63" w16cid:durableId="896939906">
    <w:abstractNumId w:val="32"/>
  </w:num>
  <w:num w:numId="64" w16cid:durableId="572005902">
    <w:abstractNumId w:val="32"/>
  </w:num>
  <w:num w:numId="65" w16cid:durableId="1457331124">
    <w:abstractNumId w:val="33"/>
  </w:num>
  <w:num w:numId="66" w16cid:durableId="187640139">
    <w:abstractNumId w:val="32"/>
  </w:num>
  <w:num w:numId="67" w16cid:durableId="676540361">
    <w:abstractNumId w:val="32"/>
  </w:num>
  <w:num w:numId="68" w16cid:durableId="58671702">
    <w:abstractNumId w:val="32"/>
  </w:num>
  <w:num w:numId="69" w16cid:durableId="200288230">
    <w:abstractNumId w:val="18"/>
  </w:num>
  <w:num w:numId="70" w16cid:durableId="114063133">
    <w:abstractNumId w:val="32"/>
  </w:num>
  <w:num w:numId="71" w16cid:durableId="1523586226">
    <w:abstractNumId w:val="7"/>
  </w:num>
  <w:num w:numId="72" w16cid:durableId="1786147089">
    <w:abstractNumId w:val="36"/>
  </w:num>
  <w:num w:numId="73" w16cid:durableId="1789280768">
    <w:abstractNumId w:val="15"/>
  </w:num>
  <w:num w:numId="74" w16cid:durableId="141505233">
    <w:abstractNumId w:val="20"/>
  </w:num>
  <w:num w:numId="75" w16cid:durableId="1958245630">
    <w:abstractNumId w:val="32"/>
  </w:num>
  <w:num w:numId="76" w16cid:durableId="312223086">
    <w:abstractNumId w:val="32"/>
  </w:num>
  <w:num w:numId="77" w16cid:durableId="239751348">
    <w:abstractNumId w:val="32"/>
  </w:num>
  <w:num w:numId="78" w16cid:durableId="94910309">
    <w:abstractNumId w:val="32"/>
  </w:num>
  <w:num w:numId="79" w16cid:durableId="787510812">
    <w:abstractNumId w:val="32"/>
  </w:num>
  <w:num w:numId="80" w16cid:durableId="983318798">
    <w:abstractNumId w:val="32"/>
  </w:num>
  <w:num w:numId="81" w16cid:durableId="776145175">
    <w:abstractNumId w:val="32"/>
  </w:num>
  <w:num w:numId="82" w16cid:durableId="1527061806">
    <w:abstractNumId w:val="32"/>
  </w:num>
  <w:num w:numId="83" w16cid:durableId="1296982432">
    <w:abstractNumId w:val="32"/>
  </w:num>
  <w:num w:numId="84" w16cid:durableId="142095393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MqkFAE2SL0ItAAAA"/>
  </w:docVars>
  <w:rsids>
    <w:rsidRoot w:val="004025C0"/>
    <w:rsid w:val="0001060E"/>
    <w:rsid w:val="00012352"/>
    <w:rsid w:val="00013566"/>
    <w:rsid w:val="000135EF"/>
    <w:rsid w:val="00020A40"/>
    <w:rsid w:val="00021772"/>
    <w:rsid w:val="0002499E"/>
    <w:rsid w:val="00035EEF"/>
    <w:rsid w:val="000420FB"/>
    <w:rsid w:val="00042FCB"/>
    <w:rsid w:val="00056B9A"/>
    <w:rsid w:val="00060E44"/>
    <w:rsid w:val="000612A2"/>
    <w:rsid w:val="00062874"/>
    <w:rsid w:val="00063587"/>
    <w:rsid w:val="00065334"/>
    <w:rsid w:val="00067105"/>
    <w:rsid w:val="0007285F"/>
    <w:rsid w:val="000760E4"/>
    <w:rsid w:val="00077470"/>
    <w:rsid w:val="0007787A"/>
    <w:rsid w:val="00080009"/>
    <w:rsid w:val="000812E2"/>
    <w:rsid w:val="00082191"/>
    <w:rsid w:val="00084E0A"/>
    <w:rsid w:val="0008721B"/>
    <w:rsid w:val="00091D10"/>
    <w:rsid w:val="00094E8B"/>
    <w:rsid w:val="00094EA1"/>
    <w:rsid w:val="000A08AA"/>
    <w:rsid w:val="000A456A"/>
    <w:rsid w:val="000B445B"/>
    <w:rsid w:val="000B7A22"/>
    <w:rsid w:val="000C0389"/>
    <w:rsid w:val="000E524A"/>
    <w:rsid w:val="000E592D"/>
    <w:rsid w:val="000E5DBE"/>
    <w:rsid w:val="000E602D"/>
    <w:rsid w:val="00101F0C"/>
    <w:rsid w:val="00113217"/>
    <w:rsid w:val="00115395"/>
    <w:rsid w:val="00120B1C"/>
    <w:rsid w:val="00137209"/>
    <w:rsid w:val="00144E6F"/>
    <w:rsid w:val="00145C62"/>
    <w:rsid w:val="001553CD"/>
    <w:rsid w:val="0016055F"/>
    <w:rsid w:val="0016113B"/>
    <w:rsid w:val="00173E61"/>
    <w:rsid w:val="00175DAA"/>
    <w:rsid w:val="00184EB7"/>
    <w:rsid w:val="0018598D"/>
    <w:rsid w:val="00185E06"/>
    <w:rsid w:val="001962E8"/>
    <w:rsid w:val="001A3E5B"/>
    <w:rsid w:val="001A7B0C"/>
    <w:rsid w:val="001B1DB3"/>
    <w:rsid w:val="001B2084"/>
    <w:rsid w:val="001B2CD5"/>
    <w:rsid w:val="001B505F"/>
    <w:rsid w:val="001B5E30"/>
    <w:rsid w:val="001C01ED"/>
    <w:rsid w:val="001C1FAA"/>
    <w:rsid w:val="001C6095"/>
    <w:rsid w:val="001D5973"/>
    <w:rsid w:val="001D5B05"/>
    <w:rsid w:val="001D6B64"/>
    <w:rsid w:val="001D7216"/>
    <w:rsid w:val="001E443A"/>
    <w:rsid w:val="002123D8"/>
    <w:rsid w:val="00213190"/>
    <w:rsid w:val="002137F7"/>
    <w:rsid w:val="00222552"/>
    <w:rsid w:val="00223A2D"/>
    <w:rsid w:val="00224E58"/>
    <w:rsid w:val="00227D17"/>
    <w:rsid w:val="00232490"/>
    <w:rsid w:val="00232A6D"/>
    <w:rsid w:val="00240383"/>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D37DE"/>
    <w:rsid w:val="002D390A"/>
    <w:rsid w:val="002D47DA"/>
    <w:rsid w:val="002D67F8"/>
    <w:rsid w:val="002D68F8"/>
    <w:rsid w:val="002E0322"/>
    <w:rsid w:val="002E4BBB"/>
    <w:rsid w:val="002E4D42"/>
    <w:rsid w:val="002E5946"/>
    <w:rsid w:val="002F03FB"/>
    <w:rsid w:val="002F5CE0"/>
    <w:rsid w:val="002F64BE"/>
    <w:rsid w:val="003034B2"/>
    <w:rsid w:val="00305059"/>
    <w:rsid w:val="00311A92"/>
    <w:rsid w:val="0031221E"/>
    <w:rsid w:val="00312E7D"/>
    <w:rsid w:val="00316FCA"/>
    <w:rsid w:val="00320F95"/>
    <w:rsid w:val="003256AD"/>
    <w:rsid w:val="00347452"/>
    <w:rsid w:val="003474C9"/>
    <w:rsid w:val="003546C3"/>
    <w:rsid w:val="00356BDD"/>
    <w:rsid w:val="00360693"/>
    <w:rsid w:val="00380305"/>
    <w:rsid w:val="0038308B"/>
    <w:rsid w:val="003843FB"/>
    <w:rsid w:val="003845A1"/>
    <w:rsid w:val="003848CD"/>
    <w:rsid w:val="0038587F"/>
    <w:rsid w:val="00387B59"/>
    <w:rsid w:val="003A3229"/>
    <w:rsid w:val="003A7A10"/>
    <w:rsid w:val="003B70E7"/>
    <w:rsid w:val="003C12FA"/>
    <w:rsid w:val="003C44A6"/>
    <w:rsid w:val="003C73A9"/>
    <w:rsid w:val="003D7C16"/>
    <w:rsid w:val="003E190F"/>
    <w:rsid w:val="003E7051"/>
    <w:rsid w:val="003E7730"/>
    <w:rsid w:val="003F7161"/>
    <w:rsid w:val="004017FE"/>
    <w:rsid w:val="00401B2D"/>
    <w:rsid w:val="004025C0"/>
    <w:rsid w:val="0041491B"/>
    <w:rsid w:val="00416A32"/>
    <w:rsid w:val="00417386"/>
    <w:rsid w:val="0042249E"/>
    <w:rsid w:val="004237C3"/>
    <w:rsid w:val="004248CF"/>
    <w:rsid w:val="004310A5"/>
    <w:rsid w:val="0043649B"/>
    <w:rsid w:val="00444AEB"/>
    <w:rsid w:val="00446662"/>
    <w:rsid w:val="00447F29"/>
    <w:rsid w:val="00450F93"/>
    <w:rsid w:val="00460F42"/>
    <w:rsid w:val="0046534C"/>
    <w:rsid w:val="00476159"/>
    <w:rsid w:val="0047792E"/>
    <w:rsid w:val="0048624A"/>
    <w:rsid w:val="00490E24"/>
    <w:rsid w:val="0049405F"/>
    <w:rsid w:val="004B675A"/>
    <w:rsid w:val="004B6FA9"/>
    <w:rsid w:val="004B7A90"/>
    <w:rsid w:val="004C08C1"/>
    <w:rsid w:val="004C1FB6"/>
    <w:rsid w:val="004C30DA"/>
    <w:rsid w:val="004D01B4"/>
    <w:rsid w:val="004D0B77"/>
    <w:rsid w:val="004D31F4"/>
    <w:rsid w:val="004D620A"/>
    <w:rsid w:val="004E1D36"/>
    <w:rsid w:val="004E1D75"/>
    <w:rsid w:val="004F0D10"/>
    <w:rsid w:val="004F5889"/>
    <w:rsid w:val="00503E06"/>
    <w:rsid w:val="005076A3"/>
    <w:rsid w:val="00514732"/>
    <w:rsid w:val="00526CF6"/>
    <w:rsid w:val="00531AFD"/>
    <w:rsid w:val="005453C6"/>
    <w:rsid w:val="00546F61"/>
    <w:rsid w:val="005545E4"/>
    <w:rsid w:val="00555679"/>
    <w:rsid w:val="005570F2"/>
    <w:rsid w:val="00566930"/>
    <w:rsid w:val="00574AB0"/>
    <w:rsid w:val="005758FA"/>
    <w:rsid w:val="00576376"/>
    <w:rsid w:val="0058173A"/>
    <w:rsid w:val="00583C20"/>
    <w:rsid w:val="0058433F"/>
    <w:rsid w:val="00585030"/>
    <w:rsid w:val="005900EF"/>
    <w:rsid w:val="005909EB"/>
    <w:rsid w:val="005A65ED"/>
    <w:rsid w:val="005A734E"/>
    <w:rsid w:val="005B05CE"/>
    <w:rsid w:val="005C1F1F"/>
    <w:rsid w:val="005C6059"/>
    <w:rsid w:val="005C7AA2"/>
    <w:rsid w:val="005D0BA0"/>
    <w:rsid w:val="005D7158"/>
    <w:rsid w:val="005E23FD"/>
    <w:rsid w:val="005E39A6"/>
    <w:rsid w:val="005F4F55"/>
    <w:rsid w:val="00600FE0"/>
    <w:rsid w:val="006051E8"/>
    <w:rsid w:val="0060695F"/>
    <w:rsid w:val="00621450"/>
    <w:rsid w:val="006215EB"/>
    <w:rsid w:val="00621F29"/>
    <w:rsid w:val="00627E9D"/>
    <w:rsid w:val="006305E9"/>
    <w:rsid w:val="00630908"/>
    <w:rsid w:val="006350E4"/>
    <w:rsid w:val="00635959"/>
    <w:rsid w:val="0064028A"/>
    <w:rsid w:val="006412FF"/>
    <w:rsid w:val="006438B8"/>
    <w:rsid w:val="00643B2D"/>
    <w:rsid w:val="0064423E"/>
    <w:rsid w:val="00651379"/>
    <w:rsid w:val="00655A9A"/>
    <w:rsid w:val="00657FFA"/>
    <w:rsid w:val="0066153C"/>
    <w:rsid w:val="006627CF"/>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4C42"/>
    <w:rsid w:val="00706F0A"/>
    <w:rsid w:val="007155FE"/>
    <w:rsid w:val="0071667C"/>
    <w:rsid w:val="00720396"/>
    <w:rsid w:val="00721882"/>
    <w:rsid w:val="00732039"/>
    <w:rsid w:val="00733A67"/>
    <w:rsid w:val="00736070"/>
    <w:rsid w:val="00742E02"/>
    <w:rsid w:val="00743F4D"/>
    <w:rsid w:val="007508D1"/>
    <w:rsid w:val="007517AC"/>
    <w:rsid w:val="00752666"/>
    <w:rsid w:val="00754576"/>
    <w:rsid w:val="0076162A"/>
    <w:rsid w:val="007669C4"/>
    <w:rsid w:val="0077276C"/>
    <w:rsid w:val="00774A01"/>
    <w:rsid w:val="00774A87"/>
    <w:rsid w:val="0078066D"/>
    <w:rsid w:val="00781CA6"/>
    <w:rsid w:val="007978B1"/>
    <w:rsid w:val="007A0EB3"/>
    <w:rsid w:val="007A4B76"/>
    <w:rsid w:val="007A7947"/>
    <w:rsid w:val="007A7C0E"/>
    <w:rsid w:val="007B3CB3"/>
    <w:rsid w:val="007C3354"/>
    <w:rsid w:val="007C3FFB"/>
    <w:rsid w:val="007C479F"/>
    <w:rsid w:val="007C68F6"/>
    <w:rsid w:val="007E20F1"/>
    <w:rsid w:val="007E29FA"/>
    <w:rsid w:val="007E311D"/>
    <w:rsid w:val="007E4C85"/>
    <w:rsid w:val="007E5618"/>
    <w:rsid w:val="007E568D"/>
    <w:rsid w:val="007E585C"/>
    <w:rsid w:val="007E58E3"/>
    <w:rsid w:val="007E7EAF"/>
    <w:rsid w:val="007F0235"/>
    <w:rsid w:val="007F1FAF"/>
    <w:rsid w:val="007F2172"/>
    <w:rsid w:val="007F22F5"/>
    <w:rsid w:val="007F34A7"/>
    <w:rsid w:val="007F3B6F"/>
    <w:rsid w:val="007F4F27"/>
    <w:rsid w:val="00800420"/>
    <w:rsid w:val="008023C6"/>
    <w:rsid w:val="0080524C"/>
    <w:rsid w:val="00817C0D"/>
    <w:rsid w:val="00820821"/>
    <w:rsid w:val="00821885"/>
    <w:rsid w:val="00834BB6"/>
    <w:rsid w:val="008365E1"/>
    <w:rsid w:val="00843924"/>
    <w:rsid w:val="00845E11"/>
    <w:rsid w:val="00846758"/>
    <w:rsid w:val="00851D0B"/>
    <w:rsid w:val="00863642"/>
    <w:rsid w:val="008638D1"/>
    <w:rsid w:val="008713D8"/>
    <w:rsid w:val="008740A6"/>
    <w:rsid w:val="00874B67"/>
    <w:rsid w:val="008751B6"/>
    <w:rsid w:val="0088096D"/>
    <w:rsid w:val="008843CE"/>
    <w:rsid w:val="0088745B"/>
    <w:rsid w:val="0089602C"/>
    <w:rsid w:val="008A1D7A"/>
    <w:rsid w:val="008A2D9B"/>
    <w:rsid w:val="008A314E"/>
    <w:rsid w:val="008A426B"/>
    <w:rsid w:val="008A70E6"/>
    <w:rsid w:val="008B24A4"/>
    <w:rsid w:val="008B3650"/>
    <w:rsid w:val="008C01FA"/>
    <w:rsid w:val="008C18C2"/>
    <w:rsid w:val="008C6AF8"/>
    <w:rsid w:val="008D29FA"/>
    <w:rsid w:val="008F028D"/>
    <w:rsid w:val="008F74D2"/>
    <w:rsid w:val="008F7610"/>
    <w:rsid w:val="00901460"/>
    <w:rsid w:val="00902BBB"/>
    <w:rsid w:val="00905CB6"/>
    <w:rsid w:val="0091157E"/>
    <w:rsid w:val="00912D8A"/>
    <w:rsid w:val="0091401C"/>
    <w:rsid w:val="00914D34"/>
    <w:rsid w:val="009166E5"/>
    <w:rsid w:val="00921A91"/>
    <w:rsid w:val="00924583"/>
    <w:rsid w:val="0093306D"/>
    <w:rsid w:val="00935033"/>
    <w:rsid w:val="00935F36"/>
    <w:rsid w:val="009403B5"/>
    <w:rsid w:val="00943AD4"/>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608D"/>
    <w:rsid w:val="009B2C34"/>
    <w:rsid w:val="009C1C88"/>
    <w:rsid w:val="009C50D7"/>
    <w:rsid w:val="009D35E0"/>
    <w:rsid w:val="009F2107"/>
    <w:rsid w:val="009F679C"/>
    <w:rsid w:val="00A00071"/>
    <w:rsid w:val="00A112EC"/>
    <w:rsid w:val="00A206FA"/>
    <w:rsid w:val="00A219A7"/>
    <w:rsid w:val="00A226D0"/>
    <w:rsid w:val="00A250D5"/>
    <w:rsid w:val="00A270E5"/>
    <w:rsid w:val="00A32B8C"/>
    <w:rsid w:val="00A3305C"/>
    <w:rsid w:val="00A33AA7"/>
    <w:rsid w:val="00A3495C"/>
    <w:rsid w:val="00A40B98"/>
    <w:rsid w:val="00A45412"/>
    <w:rsid w:val="00A46C9B"/>
    <w:rsid w:val="00A5298A"/>
    <w:rsid w:val="00A542B0"/>
    <w:rsid w:val="00A54B97"/>
    <w:rsid w:val="00A56F69"/>
    <w:rsid w:val="00A6108A"/>
    <w:rsid w:val="00A62FA6"/>
    <w:rsid w:val="00A63745"/>
    <w:rsid w:val="00A668EF"/>
    <w:rsid w:val="00A71250"/>
    <w:rsid w:val="00A75C20"/>
    <w:rsid w:val="00A83622"/>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0CE3"/>
    <w:rsid w:val="00B04F6D"/>
    <w:rsid w:val="00B057D9"/>
    <w:rsid w:val="00B05D88"/>
    <w:rsid w:val="00B11539"/>
    <w:rsid w:val="00B12F44"/>
    <w:rsid w:val="00B1709A"/>
    <w:rsid w:val="00B21DFA"/>
    <w:rsid w:val="00B24633"/>
    <w:rsid w:val="00B3426F"/>
    <w:rsid w:val="00B4167E"/>
    <w:rsid w:val="00B4348F"/>
    <w:rsid w:val="00B44DC4"/>
    <w:rsid w:val="00B45339"/>
    <w:rsid w:val="00B46799"/>
    <w:rsid w:val="00B47A00"/>
    <w:rsid w:val="00B502DC"/>
    <w:rsid w:val="00B52027"/>
    <w:rsid w:val="00B53604"/>
    <w:rsid w:val="00B57285"/>
    <w:rsid w:val="00B622BD"/>
    <w:rsid w:val="00B67E64"/>
    <w:rsid w:val="00B763ED"/>
    <w:rsid w:val="00B771EE"/>
    <w:rsid w:val="00B8246A"/>
    <w:rsid w:val="00B94284"/>
    <w:rsid w:val="00B97B07"/>
    <w:rsid w:val="00BA1337"/>
    <w:rsid w:val="00BA27FC"/>
    <w:rsid w:val="00BA4CA9"/>
    <w:rsid w:val="00BB23C4"/>
    <w:rsid w:val="00BB6BB4"/>
    <w:rsid w:val="00BB71E0"/>
    <w:rsid w:val="00BC3651"/>
    <w:rsid w:val="00BC463F"/>
    <w:rsid w:val="00BC5018"/>
    <w:rsid w:val="00BC71FD"/>
    <w:rsid w:val="00BD064C"/>
    <w:rsid w:val="00BD3499"/>
    <w:rsid w:val="00BD485F"/>
    <w:rsid w:val="00BD4D34"/>
    <w:rsid w:val="00BD6CBF"/>
    <w:rsid w:val="00BE0EAA"/>
    <w:rsid w:val="00BE33D6"/>
    <w:rsid w:val="00BF169C"/>
    <w:rsid w:val="00BF5801"/>
    <w:rsid w:val="00BF7CED"/>
    <w:rsid w:val="00C0195D"/>
    <w:rsid w:val="00C12233"/>
    <w:rsid w:val="00C16A0C"/>
    <w:rsid w:val="00C17222"/>
    <w:rsid w:val="00C22192"/>
    <w:rsid w:val="00C22468"/>
    <w:rsid w:val="00C24A84"/>
    <w:rsid w:val="00C2669C"/>
    <w:rsid w:val="00C32AA9"/>
    <w:rsid w:val="00C347AD"/>
    <w:rsid w:val="00C42AEA"/>
    <w:rsid w:val="00C50E9F"/>
    <w:rsid w:val="00C5292E"/>
    <w:rsid w:val="00C5751D"/>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2277"/>
    <w:rsid w:val="00CB4FB0"/>
    <w:rsid w:val="00CB6E24"/>
    <w:rsid w:val="00CC0040"/>
    <w:rsid w:val="00CC793A"/>
    <w:rsid w:val="00CE0182"/>
    <w:rsid w:val="00CE17B4"/>
    <w:rsid w:val="00CE3AB0"/>
    <w:rsid w:val="00CF4372"/>
    <w:rsid w:val="00CF478E"/>
    <w:rsid w:val="00D07B73"/>
    <w:rsid w:val="00D13961"/>
    <w:rsid w:val="00D177C1"/>
    <w:rsid w:val="00D238B1"/>
    <w:rsid w:val="00D23D6D"/>
    <w:rsid w:val="00D35339"/>
    <w:rsid w:val="00D3651D"/>
    <w:rsid w:val="00D37041"/>
    <w:rsid w:val="00D420B0"/>
    <w:rsid w:val="00D43830"/>
    <w:rsid w:val="00D506B7"/>
    <w:rsid w:val="00D50A65"/>
    <w:rsid w:val="00D51449"/>
    <w:rsid w:val="00D573AE"/>
    <w:rsid w:val="00D578CC"/>
    <w:rsid w:val="00D655CC"/>
    <w:rsid w:val="00D76A46"/>
    <w:rsid w:val="00D76E6B"/>
    <w:rsid w:val="00D80551"/>
    <w:rsid w:val="00D91FE8"/>
    <w:rsid w:val="00D937ED"/>
    <w:rsid w:val="00D9501B"/>
    <w:rsid w:val="00DA52B7"/>
    <w:rsid w:val="00DA5FA8"/>
    <w:rsid w:val="00DC3569"/>
    <w:rsid w:val="00DC5DAF"/>
    <w:rsid w:val="00DD42A7"/>
    <w:rsid w:val="00DE1272"/>
    <w:rsid w:val="00DE4A30"/>
    <w:rsid w:val="00DE710C"/>
    <w:rsid w:val="00DE76A7"/>
    <w:rsid w:val="00DF061E"/>
    <w:rsid w:val="00DF136D"/>
    <w:rsid w:val="00DF578A"/>
    <w:rsid w:val="00DF5F42"/>
    <w:rsid w:val="00DF7386"/>
    <w:rsid w:val="00E01840"/>
    <w:rsid w:val="00E05834"/>
    <w:rsid w:val="00E06D24"/>
    <w:rsid w:val="00E105F2"/>
    <w:rsid w:val="00E1522C"/>
    <w:rsid w:val="00E1736D"/>
    <w:rsid w:val="00E21429"/>
    <w:rsid w:val="00E217BC"/>
    <w:rsid w:val="00E21B74"/>
    <w:rsid w:val="00E242E6"/>
    <w:rsid w:val="00E24C0D"/>
    <w:rsid w:val="00E25E54"/>
    <w:rsid w:val="00E27C7F"/>
    <w:rsid w:val="00E30326"/>
    <w:rsid w:val="00E3635B"/>
    <w:rsid w:val="00E37D54"/>
    <w:rsid w:val="00E37FEE"/>
    <w:rsid w:val="00E4222B"/>
    <w:rsid w:val="00E43E98"/>
    <w:rsid w:val="00E5258E"/>
    <w:rsid w:val="00E5336F"/>
    <w:rsid w:val="00E53A3A"/>
    <w:rsid w:val="00E54E92"/>
    <w:rsid w:val="00E624D7"/>
    <w:rsid w:val="00E806E4"/>
    <w:rsid w:val="00E8154B"/>
    <w:rsid w:val="00E82A8E"/>
    <w:rsid w:val="00E871D7"/>
    <w:rsid w:val="00EA23D0"/>
    <w:rsid w:val="00EA7ECC"/>
    <w:rsid w:val="00EB66D4"/>
    <w:rsid w:val="00EC0113"/>
    <w:rsid w:val="00EC59F3"/>
    <w:rsid w:val="00EC7592"/>
    <w:rsid w:val="00ED657C"/>
    <w:rsid w:val="00ED6A3C"/>
    <w:rsid w:val="00EF5134"/>
    <w:rsid w:val="00F02B70"/>
    <w:rsid w:val="00F04EEA"/>
    <w:rsid w:val="00F1257B"/>
    <w:rsid w:val="00F23C1D"/>
    <w:rsid w:val="00F25672"/>
    <w:rsid w:val="00F35BB1"/>
    <w:rsid w:val="00F43612"/>
    <w:rsid w:val="00F45F11"/>
    <w:rsid w:val="00F46896"/>
    <w:rsid w:val="00F46B74"/>
    <w:rsid w:val="00F51E18"/>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92706"/>
    <w:rsid w:val="00F96927"/>
    <w:rsid w:val="00FA0DA8"/>
    <w:rsid w:val="00FA2E71"/>
    <w:rsid w:val="00FA3E64"/>
    <w:rsid w:val="00FA6C70"/>
    <w:rsid w:val="00FB428E"/>
    <w:rsid w:val="00FB5F24"/>
    <w:rsid w:val="00FB5FB5"/>
    <w:rsid w:val="00FC03F3"/>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0"/>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a5"/>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6">
    <w:name w:val="header"/>
    <w:basedOn w:val="a0"/>
    <w:link w:val="a7"/>
    <w:uiPriority w:val="99"/>
    <w:unhideWhenUsed/>
    <w:rsid w:val="0007787A"/>
    <w:pPr>
      <w:tabs>
        <w:tab w:val="center" w:pos="4680"/>
        <w:tab w:val="right" w:pos="9360"/>
      </w:tabs>
    </w:pPr>
  </w:style>
  <w:style w:type="character" w:customStyle="1" w:styleId="a7">
    <w:name w:val="Горен колонтитул Знак"/>
    <w:basedOn w:val="a1"/>
    <w:link w:val="a6"/>
    <w:uiPriority w:val="99"/>
    <w:rsid w:val="0007787A"/>
    <w:rPr>
      <w:rFonts w:ascii="Arial" w:eastAsia="Arial" w:hAnsi="Arial" w:cs="Arial"/>
    </w:rPr>
  </w:style>
  <w:style w:type="paragraph" w:styleId="a8">
    <w:name w:val="footer"/>
    <w:basedOn w:val="a0"/>
    <w:link w:val="a9"/>
    <w:uiPriority w:val="99"/>
    <w:unhideWhenUsed/>
    <w:rsid w:val="0007787A"/>
    <w:pPr>
      <w:tabs>
        <w:tab w:val="center" w:pos="4680"/>
        <w:tab w:val="right" w:pos="9360"/>
      </w:tabs>
    </w:pPr>
  </w:style>
  <w:style w:type="character" w:customStyle="1" w:styleId="a9">
    <w:name w:val="Долен колонтитул Знак"/>
    <w:basedOn w:val="a1"/>
    <w:link w:val="a8"/>
    <w:uiPriority w:val="99"/>
    <w:rsid w:val="0007787A"/>
    <w:rPr>
      <w:rFonts w:ascii="Arial" w:eastAsia="Arial" w:hAnsi="Arial" w:cs="Arial"/>
    </w:rPr>
  </w:style>
  <w:style w:type="character" w:styleId="aa">
    <w:name w:val="Placeholder Text"/>
    <w:basedOn w:val="a1"/>
    <w:uiPriority w:val="99"/>
    <w:semiHidden/>
    <w:rsid w:val="00316FCA"/>
    <w:rPr>
      <w:color w:val="808080"/>
    </w:rPr>
  </w:style>
  <w:style w:type="paragraph" w:styleId="ab">
    <w:name w:val="Title"/>
    <w:basedOn w:val="a0"/>
    <w:next w:val="a0"/>
    <w:link w:val="ac"/>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ac">
    <w:name w:val="Заглавие Знак"/>
    <w:basedOn w:val="a1"/>
    <w:link w:val="ab"/>
    <w:uiPriority w:val="10"/>
    <w:rsid w:val="00E5336F"/>
    <w:rPr>
      <w:rFonts w:ascii="Times New Roman" w:eastAsiaTheme="majorEastAsia" w:hAnsi="Times New Roman" w:cs="Times New Roman"/>
      <w:color w:val="1F497D" w:themeColor="text2"/>
      <w:spacing w:val="-10"/>
      <w:kern w:val="28"/>
      <w:sz w:val="72"/>
      <w:szCs w:val="72"/>
    </w:rPr>
  </w:style>
  <w:style w:type="paragraph" w:styleId="ad">
    <w:name w:val="Subtitle"/>
    <w:basedOn w:val="a0"/>
    <w:next w:val="a0"/>
    <w:link w:val="ae"/>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ae">
    <w:name w:val="Подзаглавие Знак"/>
    <w:basedOn w:val="a1"/>
    <w:link w:val="ad"/>
    <w:uiPriority w:val="11"/>
    <w:rsid w:val="00E5336F"/>
    <w:rPr>
      <w:rFonts w:ascii="Times New Roman" w:eastAsiaTheme="minorEastAsia" w:hAnsi="Times New Roman" w:cs="Times New Roman"/>
      <w:b/>
      <w:bCs/>
      <w:color w:val="5A5A5A" w:themeColor="text1" w:themeTint="A5"/>
      <w:spacing w:val="15"/>
    </w:rPr>
  </w:style>
  <w:style w:type="paragraph" w:styleId="af">
    <w:name w:val="No Spacing"/>
    <w:link w:val="af0"/>
    <w:uiPriority w:val="1"/>
    <w:rsid w:val="00BD4D34"/>
    <w:pPr>
      <w:widowControl/>
      <w:autoSpaceDE/>
      <w:autoSpaceDN/>
    </w:pPr>
    <w:rPr>
      <w:rFonts w:eastAsiaTheme="minorEastAsia"/>
    </w:rPr>
  </w:style>
  <w:style w:type="character" w:customStyle="1" w:styleId="af0">
    <w:name w:val="Без разредка Знак"/>
    <w:basedOn w:val="a1"/>
    <w:link w:val="af"/>
    <w:uiPriority w:val="1"/>
    <w:rsid w:val="00BD4D34"/>
    <w:rPr>
      <w:rFonts w:eastAsiaTheme="minorEastAsia"/>
    </w:rPr>
  </w:style>
  <w:style w:type="table" w:styleId="af1">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rsid w:val="00BB23C4"/>
    <w:rPr>
      <w:color w:val="0000FF" w:themeColor="hyperlink"/>
      <w:u w:val="single"/>
    </w:rPr>
  </w:style>
  <w:style w:type="character" w:styleId="af3">
    <w:name w:val="Unresolved Mention"/>
    <w:basedOn w:val="a1"/>
    <w:uiPriority w:val="99"/>
    <w:semiHidden/>
    <w:unhideWhenUsed/>
    <w:rsid w:val="00BB23C4"/>
    <w:rPr>
      <w:color w:val="605E5C"/>
      <w:shd w:val="clear" w:color="auto" w:fill="E1DFDD"/>
    </w:rPr>
  </w:style>
  <w:style w:type="paragraph" w:styleId="af4">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0">
    <w:name w:val="Заглавие 6 Знак"/>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0">
    <w:name w:val="Заглавие 7 Знак"/>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0">
    <w:name w:val="Заглавие 8 Знак"/>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0">
    <w:name w:val="Заглавие 9 Знак"/>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f5">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a5">
    <w:name w:val="Списък на абзаци Знак"/>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a5"/>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2">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2">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2">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2">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6">
    <w:name w:val="Emphasis"/>
    <w:basedOn w:val="a1"/>
    <w:uiPriority w:val="20"/>
    <w:qFormat/>
    <w:rsid w:val="003A3229"/>
    <w:rPr>
      <w:i/>
      <w:iCs/>
    </w:rPr>
  </w:style>
  <w:style w:type="character" w:styleId="af7">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03007951">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Marieta Stefanova</cp:lastModifiedBy>
  <cp:revision>57</cp:revision>
  <cp:lastPrinted>2025-06-03T11:18:00Z</cp:lastPrinted>
  <dcterms:created xsi:type="dcterms:W3CDTF">2025-05-31T06:33:00Z</dcterms:created>
  <dcterms:modified xsi:type="dcterms:W3CDTF">2025-06-03T11:19:00Z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