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SEA MENTORS KA220 PROJECT </w:t>
      </w:r>
    </w:p>
    <w:p w:rsidR="00000000" w:rsidDel="00000000" w:rsidP="00000000" w:rsidRDefault="00000000" w:rsidRPr="00000000" w14:paraId="00000002">
      <w:pPr>
        <w:tabs>
          <w:tab w:val="left" w:pos="-3870"/>
          <w:tab w:val="left" w:pos="0"/>
        </w:tabs>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„SEAfarers Experiential Knowledge Based MENTORS”</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MEETING</w:t>
      </w:r>
    </w:p>
    <w:p w:rsidR="00000000" w:rsidDel="00000000" w:rsidP="00000000" w:rsidRDefault="00000000" w:rsidRPr="00000000" w14:paraId="00000004">
      <w:pPr>
        <w:spacing w:after="0" w:lineRule="auto"/>
        <w:jc w:val="center"/>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1"/>
          <w:sz w:val="24"/>
          <w:szCs w:val="24"/>
          <w:rtl w:val="0"/>
        </w:rPr>
        <w:t xml:space="preserve">August 27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2022 </w:t>
      </w: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MEETING</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Project Meeting</w:t>
      </w:r>
    </w:p>
    <w:p w:rsidR="00000000" w:rsidDel="00000000" w:rsidP="00000000" w:rsidRDefault="00000000" w:rsidRPr="00000000" w14:paraId="00000009">
      <w:pPr>
        <w:spacing w:after="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online meeting was held through a teleconferencing facility at project SharePoint. All partners except NVNA were present. A separate meeting was being held with NVNA. With 5 representatives from 5 partner country as follows: Romanian Naval Academy (Popa Cătălin, Nistor Filip), Lithuanian Maritime Academy (Rima Mickiene), Polish Naval Academy (Artur Bogdanowicz and </w:t>
      </w:r>
      <w:r w:rsidDel="00000000" w:rsidR="00000000" w:rsidRPr="00000000">
        <w:rPr>
          <w:rFonts w:ascii="Times New Roman" w:cs="Times New Roman" w:eastAsia="Times New Roman" w:hAnsi="Times New Roman"/>
          <w:sz w:val="24"/>
          <w:szCs w:val="24"/>
          <w:rtl w:val="0"/>
        </w:rPr>
        <w:t xml:space="preserve">Paweł Wirkowski</w:t>
      </w:r>
      <w:r w:rsidDel="00000000" w:rsidR="00000000" w:rsidRPr="00000000">
        <w:rPr>
          <w:rFonts w:ascii="Times New Roman" w:cs="Times New Roman" w:eastAsia="Times New Roman" w:hAnsi="Times New Roman"/>
          <w:rtl w:val="0"/>
        </w:rPr>
        <w:t xml:space="preserve">), Maritime Innovators (Ugurcan Acar) and Spinaker (Tomaž Gregorič). </w:t>
      </w:r>
    </w:p>
    <w:p w:rsidR="00000000" w:rsidDel="00000000" w:rsidP="00000000" w:rsidRDefault="00000000" w:rsidRPr="00000000" w14:paraId="0000000A">
      <w:pPr>
        <w:spacing w:after="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major purpose of the meeting was focused on reviewing the tasks from the first partner meeting and fix second partner meeting which is planed to take place in November 2022. </w:t>
      </w:r>
    </w:p>
    <w:p w:rsidR="00000000" w:rsidDel="00000000" w:rsidP="00000000" w:rsidRDefault="00000000" w:rsidRPr="00000000" w14:paraId="0000000B">
      <w:pPr>
        <w:spacing w:after="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agenda had listed the following points, concluded as following listed below.</w:t>
      </w:r>
    </w:p>
    <w:p w:rsidR="00000000" w:rsidDel="00000000" w:rsidP="00000000" w:rsidRDefault="00000000" w:rsidRPr="00000000" w14:paraId="0000000C">
      <w:pPr>
        <w:spacing w:after="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General objective of the project</w:t>
      </w:r>
      <w:r w:rsidDel="00000000" w:rsidR="00000000" w:rsidRPr="00000000">
        <w:rPr>
          <w:rFonts w:ascii="Times New Roman" w:cs="Times New Roman" w:eastAsia="Times New Roman" w:hAnsi="Times New Roman"/>
          <w:rtl w:val="0"/>
        </w:rPr>
        <w:t xml:space="preserve"> – no remarks, the partners have agreed upon the main objectives, outputs/results and activities, agreeing to follow up the initial application, under the same partnership, with a flexible perspective of the events planning. For project management a steering committee has been establish, with the following members:</w:t>
      </w:r>
    </w:p>
    <w:p w:rsidR="00000000" w:rsidDel="00000000" w:rsidP="00000000" w:rsidRDefault="00000000" w:rsidRPr="00000000" w14:paraId="0000000E">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director: Catalin Popa </w:t>
      </w:r>
    </w:p>
    <w:p w:rsidR="00000000" w:rsidDel="00000000" w:rsidP="00000000" w:rsidRDefault="00000000" w:rsidRPr="00000000" w14:paraId="0000000F">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responsible RNA: Nistor Filip</w:t>
      </w:r>
    </w:p>
    <w:p w:rsidR="00000000" w:rsidDel="00000000" w:rsidP="00000000" w:rsidRDefault="00000000" w:rsidRPr="00000000" w14:paraId="00000010">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responsible Maritime Innovators: Acar Ugurcan</w:t>
      </w:r>
    </w:p>
    <w:p w:rsidR="00000000" w:rsidDel="00000000" w:rsidP="00000000" w:rsidRDefault="00000000" w:rsidRPr="00000000" w14:paraId="00000011">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responsible LMA: Rima Mickiene</w:t>
      </w:r>
    </w:p>
    <w:p w:rsidR="00000000" w:rsidDel="00000000" w:rsidP="00000000" w:rsidRDefault="00000000" w:rsidRPr="00000000" w14:paraId="00000012">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responsible PNA: Artur Bogdanowicz</w:t>
      </w:r>
    </w:p>
    <w:p w:rsidR="00000000" w:rsidDel="00000000" w:rsidP="00000000" w:rsidRDefault="00000000" w:rsidRPr="00000000" w14:paraId="00000013">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responsible NVNA: Ivo Yotsov</w:t>
      </w:r>
    </w:p>
    <w:p w:rsidR="00000000" w:rsidDel="00000000" w:rsidP="00000000" w:rsidRDefault="00000000" w:rsidRPr="00000000" w14:paraId="00000014">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Project responsible Spinaker: Tomaž Gregorič.</w:t>
      </w:r>
    </w:p>
    <w:p w:rsidR="00000000" w:rsidDel="00000000" w:rsidP="00000000" w:rsidRDefault="00000000" w:rsidRPr="00000000" w14:paraId="00000015">
      <w:pPr>
        <w:spacing w:after="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agreed that the steering committee meetings will be once per two months, in online environment, via marplat.eu platform, according to the management plan. Next steering community meeting will be held during the second partner meeting in Lithuania.</w:t>
      </w:r>
    </w:p>
    <w:p w:rsidR="00000000" w:rsidDel="00000000" w:rsidP="00000000" w:rsidRDefault="00000000" w:rsidRPr="00000000" w14:paraId="00000017">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teams have agreed to complete the working groups for IO1 for IO2. The teams have agreed to follow the next listed actions in respect of project initiation.</w:t>
      </w:r>
    </w:p>
    <w:p w:rsidR="00000000" w:rsidDel="00000000" w:rsidP="00000000" w:rsidRDefault="00000000" w:rsidRPr="00000000" w14:paraId="00000018">
      <w:pPr>
        <w:spacing w:after="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Initial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project outputs allocation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numPr>
          <w:ilvl w:val="0"/>
          <w:numId w:val="1"/>
        </w:numPr>
        <w:tabs>
          <w:tab w:val="left" w:pos="993"/>
        </w:tabs>
        <w:spacing w:after="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Web platform - (A21): </w:t>
      </w:r>
      <w:r w:rsidDel="00000000" w:rsidR="00000000" w:rsidRPr="00000000">
        <w:rPr>
          <w:rFonts w:ascii="Times New Roman" w:cs="Times New Roman" w:eastAsia="Times New Roman" w:hAnsi="Times New Roman"/>
          <w:rtl w:val="0"/>
        </w:rPr>
        <w:t xml:space="preserve">A project website draft was developed </w:t>
      </w:r>
      <w:hyperlink r:id="rId7">
        <w:r w:rsidDel="00000000" w:rsidR="00000000" w:rsidRPr="00000000">
          <w:rPr>
            <w:rFonts w:ascii="Times New Roman" w:cs="Times New Roman" w:eastAsia="Times New Roman" w:hAnsi="Times New Roman"/>
            <w:color w:val="0563c1"/>
            <w:u w:val="single"/>
            <w:rtl w:val="0"/>
          </w:rPr>
          <w:t xml:space="preserve">seamentors.com</w:t>
        </w:r>
      </w:hyperlink>
      <w:r w:rsidDel="00000000" w:rsidR="00000000" w:rsidRPr="00000000">
        <w:rPr>
          <w:rFonts w:ascii="Times New Roman" w:cs="Times New Roman" w:eastAsia="Times New Roman" w:hAnsi="Times New Roman"/>
          <w:rtl w:val="0"/>
        </w:rPr>
        <w:t xml:space="preserve"> . RNA and MARITIME INNOVATORS will come up with further sections (</w:t>
      </w:r>
      <w:r w:rsidDel="00000000" w:rsidR="00000000" w:rsidRPr="00000000">
        <w:rPr>
          <w:rFonts w:ascii="Times New Roman" w:cs="Times New Roman" w:eastAsia="Times New Roman" w:hAnsi="Times New Roman"/>
          <w:color w:val="ff0000"/>
          <w:rtl w:val="0"/>
        </w:rPr>
        <w:t xml:space="preserve">deadline 10.10.2022</w:t>
      </w:r>
      <w:r w:rsidDel="00000000" w:rsidR="00000000" w:rsidRPr="00000000">
        <w:rPr>
          <w:rFonts w:ascii="Times New Roman" w:cs="Times New Roman" w:eastAsia="Times New Roman" w:hAnsi="Times New Roman"/>
          <w:rtl w:val="0"/>
        </w:rPr>
        <w:t xml:space="preserve">) for the website and discuss with Spinaker to implement it (</w:t>
      </w:r>
      <w:r w:rsidDel="00000000" w:rsidR="00000000" w:rsidRPr="00000000">
        <w:rPr>
          <w:rFonts w:ascii="Times New Roman" w:cs="Times New Roman" w:eastAsia="Times New Roman" w:hAnsi="Times New Roman"/>
          <w:color w:val="ff0000"/>
          <w:rtl w:val="0"/>
        </w:rPr>
        <w:t xml:space="preserve">deadline 20.10.2022</w:t>
      </w:r>
      <w:r w:rsidDel="00000000" w:rsidR="00000000" w:rsidRPr="00000000">
        <w:rPr>
          <w:rFonts w:ascii="Times New Roman" w:cs="Times New Roman" w:eastAsia="Times New Roman" w:hAnsi="Times New Roman"/>
          <w:rtl w:val="0"/>
        </w:rPr>
        <w:t xml:space="preserve">). The site will be fully functional in November 2022. The site will be included by providing information about the project and its aims, the partners, the products and results, to be used as an e-newsletter facility where users and subscribers can download and receive up to date versions as they are published. MARITIME INNOVATORS </w:t>
        <w:tab/>
        <w:t xml:space="preserve">will place academic questionnaire online (</w:t>
      </w:r>
      <w:r w:rsidDel="00000000" w:rsidR="00000000" w:rsidRPr="00000000">
        <w:rPr>
          <w:rFonts w:ascii="Times New Roman" w:cs="Times New Roman" w:eastAsia="Times New Roman" w:hAnsi="Times New Roman"/>
          <w:color w:val="ff0000"/>
          <w:rtl w:val="0"/>
        </w:rPr>
        <w:t xml:space="preserve">deadline 08.10.2022</w:t>
      </w:r>
      <w:r w:rsidDel="00000000" w:rsidR="00000000" w:rsidRPr="00000000">
        <w:rPr>
          <w:rFonts w:ascii="Times New Roman" w:cs="Times New Roman" w:eastAsia="Times New Roman" w:hAnsi="Times New Roman"/>
          <w:rtl w:val="0"/>
        </w:rPr>
        <w:t xml:space="preserve">) and developed second stage questionnaire (</w:t>
      </w:r>
      <w:r w:rsidDel="00000000" w:rsidR="00000000" w:rsidRPr="00000000">
        <w:rPr>
          <w:rFonts w:ascii="Times New Roman" w:cs="Times New Roman" w:eastAsia="Times New Roman" w:hAnsi="Times New Roman"/>
          <w:color w:val="ff0000"/>
          <w:rtl w:val="0"/>
        </w:rPr>
        <w:t xml:space="preserve">deadline 08.10.2022</w:t>
      </w:r>
      <w:r w:rsidDel="00000000" w:rsidR="00000000" w:rsidRPr="00000000">
        <w:rPr>
          <w:rFonts w:ascii="Times New Roman" w:cs="Times New Roman" w:eastAsia="Times New Roman" w:hAnsi="Times New Roman"/>
          <w:rtl w:val="0"/>
        </w:rPr>
        <w:t xml:space="preserve">). Partners will distribute the second stage questionnaire by </w:t>
      </w:r>
      <w:r w:rsidDel="00000000" w:rsidR="00000000" w:rsidRPr="00000000">
        <w:rPr>
          <w:rFonts w:ascii="Times New Roman" w:cs="Times New Roman" w:eastAsia="Times New Roman" w:hAnsi="Times New Roman"/>
          <w:color w:val="ff0000"/>
          <w:rtl w:val="0"/>
        </w:rPr>
        <w:t xml:space="preserve">24.10.2022</w:t>
      </w:r>
      <w:r w:rsidDel="00000000" w:rsidR="00000000" w:rsidRPr="00000000">
        <w:rPr>
          <w:rFonts w:ascii="Times New Roman" w:cs="Times New Roman" w:eastAsia="Times New Roman" w:hAnsi="Times New Roman"/>
          <w:rtl w:val="0"/>
        </w:rPr>
        <w:t xml:space="preserve">. Both results of the questionnaire will be analysed and presented in a report (</w:t>
      </w:r>
      <w:r w:rsidDel="00000000" w:rsidR="00000000" w:rsidRPr="00000000">
        <w:rPr>
          <w:rFonts w:ascii="Times New Roman" w:cs="Times New Roman" w:eastAsia="Times New Roman" w:hAnsi="Times New Roman"/>
          <w:color w:val="ff0000"/>
          <w:rtl w:val="0"/>
        </w:rPr>
        <w:t xml:space="preserve">deadline 01.11.2022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C">
      <w:pPr>
        <w:numPr>
          <w:ilvl w:val="0"/>
          <w:numId w:val="1"/>
        </w:numPr>
        <w:tabs>
          <w:tab w:val="left" w:pos="993"/>
        </w:tabs>
        <w:spacing w:after="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Press releases - (A13) and Newsletters- (A14): </w:t>
      </w:r>
      <w:r w:rsidDel="00000000" w:rsidR="00000000" w:rsidRPr="00000000">
        <w:rPr>
          <w:rFonts w:ascii="Times New Roman" w:cs="Times New Roman" w:eastAsia="Times New Roman" w:hAnsi="Times New Roman"/>
          <w:rtl w:val="0"/>
        </w:rPr>
        <w:t xml:space="preserve">A press release for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Partner Meeting and a newsletter will be drafted by all partners, and translated to each partner language under the leadership of Maritime Innovators as part of the dissemination plan (</w:t>
      </w:r>
      <w:r w:rsidDel="00000000" w:rsidR="00000000" w:rsidRPr="00000000">
        <w:rPr>
          <w:rFonts w:ascii="Times New Roman" w:cs="Times New Roman" w:eastAsia="Times New Roman" w:hAnsi="Times New Roman"/>
          <w:color w:val="ff0000"/>
          <w:rtl w:val="0"/>
        </w:rPr>
        <w:t xml:space="preserve">deadline 15.10.2022</w:t>
      </w:r>
      <w:r w:rsidDel="00000000" w:rsidR="00000000" w:rsidRPr="00000000">
        <w:rPr>
          <w:rFonts w:ascii="Times New Roman" w:cs="Times New Roman" w:eastAsia="Times New Roman" w:hAnsi="Times New Roman"/>
          <w:rtl w:val="0"/>
        </w:rPr>
        <w:t xml:space="preserve">). These will be distributed by email and on the Web Platform to the partners networks and to stakeholders from all Target Groups. The partners will use the </w:t>
      </w:r>
      <w:hyperlink r:id="rId8">
        <w:r w:rsidDel="00000000" w:rsidR="00000000" w:rsidRPr="00000000">
          <w:rPr>
            <w:rFonts w:ascii="Times New Roman" w:cs="Times New Roman" w:eastAsia="Times New Roman" w:hAnsi="Times New Roman"/>
            <w:color w:val="0563c1"/>
            <w:u w:val="single"/>
            <w:rtl w:val="0"/>
          </w:rPr>
          <w:t xml:space="preserve">Facebook pages</w:t>
        </w:r>
      </w:hyperlink>
      <w:r w:rsidDel="00000000" w:rsidR="00000000" w:rsidRPr="00000000">
        <w:rPr>
          <w:rFonts w:ascii="Times New Roman" w:cs="Times New Roman" w:eastAsia="Times New Roman" w:hAnsi="Times New Roman"/>
          <w:rtl w:val="0"/>
        </w:rPr>
        <w:t xml:space="preserve">, the </w:t>
      </w:r>
      <w:hyperlink r:id="rId9">
        <w:r w:rsidDel="00000000" w:rsidR="00000000" w:rsidRPr="00000000">
          <w:rPr>
            <w:rFonts w:ascii="Times New Roman" w:cs="Times New Roman" w:eastAsia="Times New Roman" w:hAnsi="Times New Roman"/>
            <w:color w:val="0563c1"/>
            <w:u w:val="single"/>
            <w:rtl w:val="0"/>
          </w:rPr>
          <w:t xml:space="preserve">LinkedIn platform</w:t>
        </w:r>
      </w:hyperlink>
      <w:r w:rsidDel="00000000" w:rsidR="00000000" w:rsidRPr="00000000">
        <w:rPr>
          <w:rFonts w:ascii="Times New Roman" w:cs="Times New Roman" w:eastAsia="Times New Roman" w:hAnsi="Times New Roman"/>
          <w:rtl w:val="0"/>
        </w:rPr>
        <w:t xml:space="preserve"> and the institutional pages to release and disseminate the project news and the newsletter – all the </w:t>
      </w:r>
      <w:r w:rsidDel="00000000" w:rsidR="00000000" w:rsidRPr="00000000">
        <w:rPr>
          <w:rFonts w:ascii="Times New Roman" w:cs="Times New Roman" w:eastAsia="Times New Roman" w:hAnsi="Times New Roman"/>
          <w:b w:val="1"/>
          <w:rtl w:val="0"/>
        </w:rPr>
        <w:t xml:space="preserve">dissemination links shall be extended to Maritime Innovators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latest by </w:t>
      </w:r>
      <w:r w:rsidDel="00000000" w:rsidR="00000000" w:rsidRPr="00000000">
        <w:rPr>
          <w:rFonts w:ascii="Times New Roman" w:cs="Times New Roman" w:eastAsia="Times New Roman" w:hAnsi="Times New Roman"/>
          <w:b w:val="1"/>
          <w:color w:val="ff0000"/>
          <w:rtl w:val="0"/>
        </w:rPr>
        <w:t xml:space="preserve">30th of November</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for building a joint dissemination database of the project news. </w:t>
      </w:r>
    </w:p>
    <w:p w:rsidR="00000000" w:rsidDel="00000000" w:rsidP="00000000" w:rsidRDefault="00000000" w:rsidRPr="00000000" w14:paraId="0000001D">
      <w:pPr>
        <w:numPr>
          <w:ilvl w:val="0"/>
          <w:numId w:val="1"/>
        </w:numPr>
        <w:tabs>
          <w:tab w:val="left" w:pos="993"/>
        </w:tabs>
        <w:spacing w:after="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Dissemination Materials - (A15),</w:t>
      </w:r>
      <w:r w:rsidDel="00000000" w:rsidR="00000000" w:rsidRPr="00000000">
        <w:rPr>
          <w:rFonts w:ascii="Calibri" w:cs="Calibri" w:eastAsia="Calibri" w:hAnsi="Calibri"/>
          <w:b w:val="1"/>
          <w:color w:val="000000"/>
          <w:sz w:val="40"/>
          <w:szCs w:val="40"/>
          <w:rtl w:val="0"/>
        </w:rPr>
        <w:t xml:space="preserve"> </w:t>
      </w:r>
      <w:r w:rsidDel="00000000" w:rsidR="00000000" w:rsidRPr="00000000">
        <w:rPr>
          <w:rFonts w:ascii="Times New Roman" w:cs="Times New Roman" w:eastAsia="Times New Roman" w:hAnsi="Times New Roman"/>
          <w:b w:val="1"/>
          <w:rtl w:val="0"/>
        </w:rPr>
        <w:t xml:space="preserve">Project Flyer - (A18): </w:t>
      </w:r>
      <w:r w:rsidDel="00000000" w:rsidR="00000000" w:rsidRPr="00000000">
        <w:rPr>
          <w:rFonts w:ascii="Times New Roman" w:cs="Times New Roman" w:eastAsia="Times New Roman" w:hAnsi="Times New Roman"/>
          <w:rtl w:val="0"/>
        </w:rPr>
        <w:t xml:space="preserve">The project image will be visible in its logo, flyers and other promotional materials that will be created and distributed during the project to all target groups and stakeholders.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MBNA has created the logo that has been approved in the present meeting. Also, the partners have approved the roll-up format. All the promotional materials format and the dissemination outputs will be uploaded in the marplat portal to be further used by the partners. For each event the partners will produce one roll-up to be exposed. </w:t>
      </w:r>
      <w:r w:rsidDel="00000000" w:rsidR="00000000" w:rsidRPr="00000000">
        <w:rPr>
          <w:rFonts w:ascii="Times New Roman" w:cs="Times New Roman" w:eastAsia="Times New Roman" w:hAnsi="Times New Roman"/>
          <w:b w:val="1"/>
          <w:rtl w:val="0"/>
        </w:rPr>
        <w:t xml:space="preserve">The project leaflet will be drafted by Spinaker latest by </w:t>
      </w:r>
      <w:r w:rsidDel="00000000" w:rsidR="00000000" w:rsidRPr="00000000">
        <w:rPr>
          <w:rFonts w:ascii="Times New Roman" w:cs="Times New Roman" w:eastAsia="Times New Roman" w:hAnsi="Times New Roman"/>
          <w:b w:val="1"/>
          <w:color w:val="ff0000"/>
          <w:rtl w:val="0"/>
        </w:rPr>
        <w:t xml:space="preserve">15th of October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1"/>
          <w:rtl w:val="0"/>
        </w:rPr>
        <w:t xml:space="preserve">Project implementation progress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c1. Intellectual Output 1: SEA MENTOR Training Platform</w:t>
      </w:r>
    </w:p>
    <w:p w:rsidR="00000000" w:rsidDel="00000000" w:rsidP="00000000" w:rsidRDefault="00000000" w:rsidRPr="00000000" w14:paraId="00000020">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output will be led by RNA with the support from MARITIME INNOVATORS and all partners. SEA MENTORS online Training Platform will be designed for seafarers so that they will be able to enhance their experiential knowledge and progress in their further career.</w:t>
      </w:r>
    </w:p>
    <w:p w:rsidR="00000000" w:rsidDel="00000000" w:rsidP="00000000" w:rsidRDefault="00000000" w:rsidRPr="00000000" w14:paraId="00000021">
      <w:pPr>
        <w:tabs>
          <w:tab w:val="left" w:pos="993"/>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-Task 1.1 – Questionnaire for Experiential Knowledge Identification: In the 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stage,</w:t>
      </w:r>
      <w:r w:rsidDel="00000000" w:rsidR="00000000" w:rsidRPr="00000000">
        <w:rPr>
          <w:rFonts w:ascii="Times New Roman" w:cs="Times New Roman" w:eastAsia="Times New Roman" w:hAnsi="Times New Roman"/>
          <w:rtl w:val="0"/>
        </w:rPr>
        <w:t xml:space="preserve"> a questionnaire was developed and filled by the academic partners identifying the best practices in managing the experiential knowledge transfer on academic level, the partners will design a questionnaire addressed to the education and training institutions, to be submitted by the partners, but also by the selected network members. This questionnaire will be placed online and other European and international institutions will be invited. It will be available in the project website.</w:t>
      </w:r>
    </w:p>
    <w:p w:rsidR="00000000" w:rsidDel="00000000" w:rsidP="00000000" w:rsidRDefault="00000000" w:rsidRPr="00000000" w14:paraId="00000022">
      <w:pPr>
        <w:tabs>
          <w:tab w:val="left" w:pos="993"/>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In the 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stage</w:t>
      </w:r>
      <w:r w:rsidDel="00000000" w:rsidR="00000000" w:rsidRPr="00000000">
        <w:rPr>
          <w:rFonts w:ascii="Times New Roman" w:cs="Times New Roman" w:eastAsia="Times New Roman" w:hAnsi="Times New Roman"/>
          <w:rtl w:val="0"/>
        </w:rPr>
        <w:t xml:space="preserve">, in order to seek for the target groups opinion on the deficiencies in the transfer of experiential knowledge and for identifying the problematic areas in maritime carrier, the teams will draft a questionnaire to be addressed to the companies and separately to the students. The question subject will cover Mentoring, Mentor Teachers, Cadetship Promotion, Coaching, Soft Skills Development, Interview in job market and Cultural Aspects. </w:t>
      </w:r>
      <w:r w:rsidDel="00000000" w:rsidR="00000000" w:rsidRPr="00000000">
        <w:rPr>
          <w:rFonts w:ascii="Times New Roman" w:cs="Times New Roman" w:eastAsia="Times New Roman" w:hAnsi="Times New Roman"/>
          <w:b w:val="1"/>
          <w:rtl w:val="0"/>
        </w:rPr>
        <w:t xml:space="preserve">The will be ready by </w:t>
      </w:r>
      <w:r w:rsidDel="00000000" w:rsidR="00000000" w:rsidRPr="00000000">
        <w:rPr>
          <w:rFonts w:ascii="Times New Roman" w:cs="Times New Roman" w:eastAsia="Times New Roman" w:hAnsi="Times New Roman"/>
          <w:b w:val="1"/>
          <w:color w:val="ff0000"/>
          <w:rtl w:val="0"/>
        </w:rPr>
        <w:t xml:space="preserve">10</w:t>
      </w:r>
      <w:r w:rsidDel="00000000" w:rsidR="00000000" w:rsidRPr="00000000">
        <w:rPr>
          <w:rFonts w:ascii="Times New Roman" w:cs="Times New Roman" w:eastAsia="Times New Roman" w:hAnsi="Times New Roman"/>
          <w:b w:val="1"/>
          <w:color w:val="ff0000"/>
          <w:vertAlign w:val="superscript"/>
          <w:rtl w:val="0"/>
        </w:rPr>
        <w:t xml:space="preserve">th</w:t>
      </w:r>
      <w:r w:rsidDel="00000000" w:rsidR="00000000" w:rsidRPr="00000000">
        <w:rPr>
          <w:rFonts w:ascii="Times New Roman" w:cs="Times New Roman" w:eastAsia="Times New Roman" w:hAnsi="Times New Roman"/>
          <w:b w:val="1"/>
          <w:color w:val="ff0000"/>
          <w:rtl w:val="0"/>
        </w:rPr>
        <w:t xml:space="preserve"> of October</w:t>
      </w:r>
      <w:r w:rsidDel="00000000" w:rsidR="00000000" w:rsidRPr="00000000">
        <w:rPr>
          <w:rFonts w:ascii="Times New Roman" w:cs="Times New Roman" w:eastAsia="Times New Roman" w:hAnsi="Times New Roman"/>
          <w:b w:val="1"/>
          <w:rtl w:val="0"/>
        </w:rPr>
        <w:t xml:space="preserve"> collecting opinions from partners, under Maritime Innovators leadership</w:t>
      </w:r>
      <w:r w:rsidDel="00000000" w:rsidR="00000000" w:rsidRPr="00000000">
        <w:rPr>
          <w:rFonts w:ascii="Times New Roman" w:cs="Times New Roman" w:eastAsia="Times New Roman" w:hAnsi="Times New Roman"/>
          <w:rtl w:val="0"/>
        </w:rPr>
        <w:t xml:space="preserve">, following to be applied to the companies and to the students in the upcoming months. </w:t>
      </w:r>
      <w:r w:rsidDel="00000000" w:rsidR="00000000" w:rsidRPr="00000000">
        <w:rPr>
          <w:rFonts w:ascii="Times New Roman" w:cs="Times New Roman" w:eastAsia="Times New Roman" w:hAnsi="Times New Roman"/>
          <w:b w:val="1"/>
          <w:rtl w:val="0"/>
        </w:rPr>
        <w:t xml:space="preserve">The results will be concluded as a report by the end October</w:t>
      </w:r>
      <w:r w:rsidDel="00000000" w:rsidR="00000000" w:rsidRPr="00000000">
        <w:rPr>
          <w:rFonts w:ascii="Times New Roman" w:cs="Times New Roman" w:eastAsia="Times New Roman" w:hAnsi="Times New Roman"/>
          <w:rtl w:val="0"/>
        </w:rPr>
        <w:t xml:space="preserve">. In parallel, a list of questions will be prepared to be used in the interviews with experienced seafarers (mentors) to be conducted in support of the portal uploads.</w:t>
      </w:r>
    </w:p>
    <w:p w:rsidR="00000000" w:rsidDel="00000000" w:rsidP="00000000" w:rsidRDefault="00000000" w:rsidRPr="00000000" w14:paraId="00000023">
      <w:pPr>
        <w:spacing w:after="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c2. Intellectual Output 2: SEA MENTOR Guidance Tool</w:t>
      </w:r>
    </w:p>
    <w:p w:rsidR="00000000" w:rsidDel="00000000" w:rsidP="00000000" w:rsidRDefault="00000000" w:rsidRPr="00000000" w14:paraId="00000025">
      <w:pPr>
        <w:tabs>
          <w:tab w:val="left" w:pos="4632"/>
        </w:tabs>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IO offering technological solution will allow online access to the advanced Online "Experiential Knowledge" Guidance tool, the partners agreeing to develop and to implement a Sea Mentors Online Platform </w:t>
      </w:r>
      <w:r w:rsidDel="00000000" w:rsidR="00000000" w:rsidRPr="00000000">
        <w:rPr>
          <w:rFonts w:ascii="Times New Roman" w:cs="Times New Roman" w:eastAsia="Times New Roman" w:hAnsi="Times New Roman"/>
          <w:b w:val="1"/>
          <w:rtl w:val="0"/>
        </w:rPr>
        <w:t xml:space="preserve">by the end of January 2023</w:t>
      </w:r>
      <w:r w:rsidDel="00000000" w:rsidR="00000000" w:rsidRPr="00000000">
        <w:rPr>
          <w:rFonts w:ascii="Times New Roman" w:cs="Times New Roman" w:eastAsia="Times New Roman" w:hAnsi="Times New Roman"/>
          <w:rtl w:val="0"/>
        </w:rPr>
        <w:t xml:space="preserve">. The tool will have the capability to store, retrieve, manipulate and present meaningful information extracted from experiential knowledge. </w:t>
      </w:r>
    </w:p>
    <w:p w:rsidR="00000000" w:rsidDel="00000000" w:rsidP="00000000" w:rsidRDefault="00000000" w:rsidRPr="00000000" w14:paraId="00000026">
      <w:pPr>
        <w:tabs>
          <w:tab w:val="left" w:pos="4632"/>
        </w:tabs>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backbone of the platform</w:t>
      </w:r>
      <w:r w:rsidDel="00000000" w:rsidR="00000000" w:rsidRPr="00000000">
        <w:rPr>
          <w:rFonts w:ascii="Times New Roman" w:cs="Times New Roman" w:eastAsia="Times New Roman" w:hAnsi="Times New Roman"/>
          <w:rtl w:val="0"/>
        </w:rPr>
        <w:t xml:space="preserve"> will be designed by the Spinaker with the partners support, </w:t>
      </w:r>
      <w:r w:rsidDel="00000000" w:rsidR="00000000" w:rsidRPr="00000000">
        <w:rPr>
          <w:rFonts w:ascii="Times New Roman" w:cs="Times New Roman" w:eastAsia="Times New Roman" w:hAnsi="Times New Roman"/>
          <w:b w:val="1"/>
          <w:rtl w:val="0"/>
        </w:rPr>
        <w:t xml:space="preserve">by the 1st of December 2022</w:t>
      </w:r>
      <w:r w:rsidDel="00000000" w:rsidR="00000000" w:rsidRPr="00000000">
        <w:rPr>
          <w:rFonts w:ascii="Times New Roman" w:cs="Times New Roman" w:eastAsia="Times New Roman" w:hAnsi="Times New Roman"/>
          <w:rtl w:val="0"/>
        </w:rPr>
        <w:t xml:space="preserve">. The portal will contain few already suggested content roots and data facilities as following: </w:t>
      </w:r>
    </w:p>
    <w:p w:rsidR="00000000" w:rsidDel="00000000" w:rsidP="00000000" w:rsidRDefault="00000000" w:rsidRPr="00000000" w14:paraId="00000027">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b w:val="1"/>
          <w:rtl w:val="0"/>
        </w:rPr>
        <w:t xml:space="preserve">Events/courses planning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tabs>
          <w:tab w:val="left" w:pos="4632"/>
        </w:tabs>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partners have agreed upon the following dates to be applied for next activities:</w:t>
      </w:r>
    </w:p>
    <w:p w:rsidR="00000000" w:rsidDel="00000000" w:rsidP="00000000" w:rsidRDefault="00000000" w:rsidRPr="00000000" w14:paraId="00000029">
      <w:pPr>
        <w:tabs>
          <w:tab w:val="left" w:pos="709"/>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TM 2</w:t>
      </w:r>
      <w:r w:rsidDel="00000000" w:rsidR="00000000" w:rsidRPr="00000000">
        <w:rPr>
          <w:rFonts w:ascii="Times New Roman" w:cs="Times New Roman" w:eastAsia="Times New Roman" w:hAnsi="Times New Roman"/>
          <w:rtl w:val="0"/>
        </w:rPr>
        <w:t xml:space="preserve">, two days organizational meeting, will be organized by the Lithuanian Maritime Academy in Lithuania in November 2022 – the time slot will be confirmed by the organizer.</w:t>
      </w:r>
    </w:p>
    <w:p w:rsidR="00000000" w:rsidDel="00000000" w:rsidP="00000000" w:rsidRDefault="00000000" w:rsidRPr="00000000" w14:paraId="0000002A">
      <w:pPr>
        <w:spacing w:after="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Following </w:t>
      </w:r>
      <w:r w:rsidDel="00000000" w:rsidR="00000000" w:rsidRPr="00000000">
        <w:rPr>
          <w:rFonts w:ascii="Times New Roman" w:cs="Times New Roman" w:eastAsia="Times New Roman" w:hAnsi="Times New Roman"/>
          <w:b w:val="1"/>
          <w:rtl w:val="0"/>
        </w:rPr>
        <w:t xml:space="preserve">actions and decisions</w:t>
      </w:r>
      <w:r w:rsidDel="00000000" w:rsidR="00000000" w:rsidRPr="00000000">
        <w:rPr>
          <w:rFonts w:ascii="Times New Roman" w:cs="Times New Roman" w:eastAsia="Times New Roman" w:hAnsi="Times New Roman"/>
          <w:rtl w:val="0"/>
        </w:rPr>
        <w:t xml:space="preserve"> were taken/enacted during the meeting, according to the established deadlines: </w:t>
      </w:r>
    </w:p>
    <w:p w:rsidR="00000000" w:rsidDel="00000000" w:rsidP="00000000" w:rsidRDefault="00000000" w:rsidRPr="00000000" w14:paraId="0000002C">
      <w:pPr>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partners have agreed to value the institutional events for dissemination of scientific papers – for the beginning the partners will seek to produce articles (titles and abstract).</w:t>
      </w:r>
    </w:p>
    <w:p w:rsidR="00000000" w:rsidDel="00000000" w:rsidP="00000000" w:rsidRDefault="00000000" w:rsidRPr="00000000" w14:paraId="0000002D">
      <w:pPr>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each partner shall produce 1 roll-up to be visible during the events (see the model on the marplat.eu) – also the posting of the project logo on the institutional page of the partners is highly recommended;</w:t>
      </w:r>
    </w:p>
    <w:p w:rsidR="00000000" w:rsidDel="00000000" w:rsidP="00000000" w:rsidRDefault="00000000" w:rsidRPr="00000000" w14:paraId="0000002E">
      <w:pPr>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project management outlines will be available on the portal and will be updated systematically;</w:t>
      </w:r>
    </w:p>
    <w:p w:rsidR="00000000" w:rsidDel="00000000" w:rsidP="00000000" w:rsidRDefault="00000000" w:rsidRPr="00000000" w14:paraId="0000002F">
      <w:pPr>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Maritime Innovators prepared management plan, comm plan, quality management plan and it is available in marplat.eu platform partners were ask to review these plans and act accordingly – deadline 15.10.2022;</w:t>
      </w:r>
    </w:p>
    <w:p w:rsidR="00000000" w:rsidDel="00000000" w:rsidP="00000000" w:rsidRDefault="00000000" w:rsidRPr="00000000" w14:paraId="00000030">
      <w:pPr>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Spinaker will produce the project website and the leaflet. MARITIME INNOVATORS uploaded a draft leaflet to help Spinaker which is available in marplat.eu platform. – deadline 15 of October 2022;</w:t>
      </w:r>
    </w:p>
    <w:p w:rsidR="00000000" w:rsidDel="00000000" w:rsidP="00000000" w:rsidRDefault="00000000" w:rsidRPr="00000000" w14:paraId="00000031">
      <w:pPr>
        <w:spacing w:after="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questionarie for stakeholders will be ready by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 October under the Maritime Innovators guidance, following to be applied to the companies and to the students in the upcoming months. The results will be concluded as a report by the end October;</w:t>
      </w:r>
    </w:p>
    <w:p w:rsidR="00000000" w:rsidDel="00000000" w:rsidP="00000000" w:rsidRDefault="00000000" w:rsidRPr="00000000" w14:paraId="00000032">
      <w:pPr>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firstLine="708"/>
        <w:rPr/>
      </w:pPr>
      <w:r w:rsidDel="00000000" w:rsidR="00000000" w:rsidRPr="00000000">
        <w:rPr>
          <w:rFonts w:ascii="Times New Roman" w:cs="Times New Roman" w:eastAsia="Times New Roman" w:hAnsi="Times New Roman"/>
          <w:rtl w:val="0"/>
        </w:rPr>
        <w:t xml:space="preserve">The next online meeting is planned to take place before second partner meeting.</w:t>
      </w: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rPr>
      </w:pPr>
      <w:r w:rsidDel="00000000" w:rsidR="00000000" w:rsidRPr="00000000">
        <w:rPr>
          <w:rtl w:val="0"/>
        </w:rPr>
      </w:r>
    </w:p>
    <w:sectPr>
      <w:headerReference r:id="rId10" w:type="default"/>
      <w:pgSz w:h="16838" w:w="11906" w:orient="portrait"/>
      <w:pgMar w:bottom="2070" w:top="2271" w:left="1417" w:right="991" w:header="708"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
      <w:tblW w:w="10550.000000000002" w:type="dxa"/>
      <w:jc w:val="left"/>
      <w:tblInd w:w="0.0" w:type="dxa"/>
      <w:tblLayout w:type="fixed"/>
      <w:tblLook w:val="0400"/>
    </w:tblPr>
    <w:tblGrid>
      <w:gridCol w:w="9662"/>
      <w:gridCol w:w="222"/>
      <w:gridCol w:w="222"/>
      <w:gridCol w:w="222"/>
      <w:gridCol w:w="222"/>
      <w:tblGridChange w:id="0">
        <w:tblGrid>
          <w:gridCol w:w="9662"/>
          <w:gridCol w:w="222"/>
          <w:gridCol w:w="222"/>
          <w:gridCol w:w="222"/>
          <w:gridCol w:w="222"/>
        </w:tblGrid>
      </w:tblGridChange>
    </w:tblGrid>
    <w:tr>
      <w:trPr>
        <w:cantSplit w:val="0"/>
        <w:trHeight w:val="1172" w:hRule="atLeast"/>
        <w:tblHeader w:val="0"/>
      </w:trPr>
      <w:tc>
        <w:tcPr>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9446.0" w:type="dxa"/>
            <w:jc w:val="left"/>
            <w:tblLayout w:type="fixed"/>
            <w:tblLook w:val="0400"/>
          </w:tblPr>
          <w:tblGrid>
            <w:gridCol w:w="4140"/>
            <w:gridCol w:w="2696"/>
            <w:gridCol w:w="2610"/>
            <w:tblGridChange w:id="0">
              <w:tblGrid>
                <w:gridCol w:w="4140"/>
                <w:gridCol w:w="2696"/>
                <w:gridCol w:w="2610"/>
              </w:tblGrid>
            </w:tblGridChange>
          </w:tblGrid>
          <w:tr>
            <w:trPr>
              <w:cantSplit w:val="0"/>
              <w:tblHeader w:val="0"/>
            </w:trPr>
            <w:tc>
              <w:tcPr>
                <w:vAlign w:val="center"/>
              </w:tcPr>
              <w:p w:rsidR="00000000" w:rsidDel="00000000" w:rsidP="00000000" w:rsidRDefault="00000000" w:rsidRPr="00000000" w14:paraId="00000040">
                <w:pPr>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wp:posOffset>
                      </wp:positionH>
                      <wp:positionV relativeFrom="paragraph">
                        <wp:posOffset>1758</wp:posOffset>
                      </wp:positionV>
                      <wp:extent cx="2284679" cy="468924"/>
                      <wp:effectExtent b="0" l="0" r="0" t="0"/>
                      <wp:wrapNone/>
                      <wp:docPr id="6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4679" cy="468924"/>
                              </a:xfrm>
                              <a:prstGeom prst="rect"/>
                              <a:ln/>
                            </pic:spPr>
                          </pic:pic>
                        </a:graphicData>
                      </a:graphic>
                    </wp:anchor>
                  </w:drawing>
                </w:r>
              </w:p>
            </w:tc>
            <w:tc>
              <w:tcPr>
                <w:vAlign w:val="center"/>
              </w:tcPr>
              <w:p w:rsidR="00000000" w:rsidDel="00000000" w:rsidP="00000000" w:rsidRDefault="00000000" w:rsidRPr="00000000" w14:paraId="00000041">
                <w:pPr>
                  <w:rPr/>
                </w:pPr>
                <w:r w:rsidDel="00000000" w:rsidR="00000000" w:rsidRPr="00000000">
                  <w:rPr>
                    <w:rtl w:val="0"/>
                  </w:rPr>
                </w:r>
              </w:p>
            </w:tc>
            <w:tc>
              <w:tcPr>
                <w:vAlign w:val="center"/>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sz w:val="10"/>
              <w:szCs w:val="10"/>
            </w:rPr>
          </w:pPr>
          <w:r w:rsidDel="00000000" w:rsidR="00000000" w:rsidRPr="00000000">
            <w:rPr>
              <w:rFonts w:ascii="Times New Roman" w:cs="Times New Roman" w:eastAsia="Times New Roman" w:hAnsi="Times New Roman"/>
              <w:rtl w:val="0"/>
            </w:rPr>
            <w:tab/>
          </w:r>
          <w:r w:rsidDel="00000000" w:rsidR="00000000" w:rsidRPr="00000000">
            <w:rPr>
              <w:rtl w:val="0"/>
            </w:rPr>
          </w:r>
        </w:p>
      </w:tc>
      <w:tc>
        <w:tcPr>
          <w:shd w:fill="auto" w:val="clear"/>
          <w:vAlign w:val="center"/>
        </w:tcPr>
        <w:p w:rsidR="00000000" w:rsidDel="00000000" w:rsidP="00000000" w:rsidRDefault="00000000" w:rsidRPr="00000000" w14:paraId="00000044">
          <w:pPr>
            <w:jc w:val="center"/>
            <w:rPr/>
          </w:pPr>
          <w:r w:rsidDel="00000000" w:rsidR="00000000" w:rsidRPr="00000000">
            <w:rPr>
              <w:rtl w:val="0"/>
            </w:rPr>
          </w:r>
        </w:p>
      </w:tc>
      <w:tc>
        <w:tcPr>
          <w:shd w:fill="auto" w:val="clear"/>
          <w:vAlign w:val="bottom"/>
        </w:tcPr>
        <w:p w:rsidR="00000000" w:rsidDel="00000000" w:rsidP="00000000" w:rsidRDefault="00000000" w:rsidRPr="00000000" w14:paraId="00000045">
          <w:pPr>
            <w:jc w:val="center"/>
            <w:rPr/>
          </w:pPr>
          <w:r w:rsidDel="00000000" w:rsidR="00000000" w:rsidRPr="00000000">
            <w:rPr>
              <w:rtl w:val="0"/>
            </w:rPr>
          </w:r>
        </w:p>
      </w:tc>
      <w:tc>
        <w:tcPr>
          <w:shd w:fill="auto" w:val="clear"/>
          <w:vAlign w:val="center"/>
        </w:tcPr>
        <w:p w:rsidR="00000000" w:rsidDel="00000000" w:rsidP="00000000" w:rsidRDefault="00000000" w:rsidRPr="00000000" w14:paraId="00000046">
          <w:pPr>
            <w:jc w:val="center"/>
            <w:rPr/>
          </w:pPr>
          <w:r w:rsidDel="00000000" w:rsidR="00000000" w:rsidRPr="00000000">
            <w:rPr>
              <w:rtl w:val="0"/>
            </w:rPr>
          </w:r>
        </w:p>
      </w:tc>
      <w:tc>
        <w:tcPr>
          <w:shd w:fill="auto" w:val="clear"/>
          <w:vAlign w:val="center"/>
        </w:tcPr>
        <w:p w:rsidR="00000000" w:rsidDel="00000000" w:rsidP="00000000" w:rsidRDefault="00000000" w:rsidRPr="00000000" w14:paraId="00000047">
          <w:pPr>
            <w:jc w:val="center"/>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
      <w:lvlJc w:val="left"/>
      <w:pPr>
        <w:ind w:left="1440" w:hanging="360"/>
      </w:pPr>
      <w:rPr>
        <w:rFonts w:ascii="Quattrocento Sans" w:cs="Quattrocento Sans" w:eastAsia="Quattrocento Sans" w:hAnsi="Quattrocento Sans"/>
      </w:rPr>
    </w:lvl>
    <w:lvl w:ilvl="2">
      <w:start w:val="1"/>
      <w:numFmt w:val="bullet"/>
      <w:lvlText w:val="⮚"/>
      <w:lvlJc w:val="left"/>
      <w:pPr>
        <w:ind w:left="2160" w:hanging="360"/>
      </w:pPr>
      <w:rPr>
        <w:rFonts w:ascii="Quattrocento Sans" w:cs="Quattrocento Sans" w:eastAsia="Quattrocento Sans" w:hAnsi="Quattrocento Sans"/>
      </w:rPr>
    </w:lvl>
    <w:lvl w:ilvl="3">
      <w:start w:val="1"/>
      <w:numFmt w:val="bullet"/>
      <w:lvlText w:val="⮚"/>
      <w:lvlJc w:val="left"/>
      <w:pPr>
        <w:ind w:left="2880" w:hanging="360"/>
      </w:pPr>
      <w:rPr>
        <w:rFonts w:ascii="Quattrocento Sans" w:cs="Quattrocento Sans" w:eastAsia="Quattrocento Sans" w:hAnsi="Quattrocento Sans"/>
      </w:rPr>
    </w:lvl>
    <w:lvl w:ilvl="4">
      <w:start w:val="1"/>
      <w:numFmt w:val="bullet"/>
      <w:lvlText w:val="⮚"/>
      <w:lvlJc w:val="left"/>
      <w:pPr>
        <w:ind w:left="3600" w:hanging="360"/>
      </w:pPr>
      <w:rPr>
        <w:rFonts w:ascii="Quattrocento Sans" w:cs="Quattrocento Sans" w:eastAsia="Quattrocento Sans" w:hAnsi="Quattrocento Sans"/>
      </w:rPr>
    </w:lvl>
    <w:lvl w:ilvl="5">
      <w:start w:val="1"/>
      <w:numFmt w:val="bullet"/>
      <w:lvlText w:val="⮚"/>
      <w:lvlJc w:val="left"/>
      <w:pPr>
        <w:ind w:left="4320" w:hanging="360"/>
      </w:pPr>
      <w:rPr>
        <w:rFonts w:ascii="Quattrocento Sans" w:cs="Quattrocento Sans" w:eastAsia="Quattrocento Sans" w:hAnsi="Quattrocento Sans"/>
      </w:rPr>
    </w:lvl>
    <w:lvl w:ilvl="6">
      <w:start w:val="1"/>
      <w:numFmt w:val="bullet"/>
      <w:lvlText w:val="⮚"/>
      <w:lvlJc w:val="left"/>
      <w:pPr>
        <w:ind w:left="5040" w:hanging="360"/>
      </w:pPr>
      <w:rPr>
        <w:rFonts w:ascii="Quattrocento Sans" w:cs="Quattrocento Sans" w:eastAsia="Quattrocento Sans" w:hAnsi="Quattrocento Sans"/>
      </w:rPr>
    </w:lvl>
    <w:lvl w:ilvl="7">
      <w:start w:val="1"/>
      <w:numFmt w:val="bullet"/>
      <w:lvlText w:val="⮚"/>
      <w:lvlJc w:val="left"/>
      <w:pPr>
        <w:ind w:left="5760" w:hanging="360"/>
      </w:pPr>
      <w:rPr>
        <w:rFonts w:ascii="Quattrocento Sans" w:cs="Quattrocento Sans" w:eastAsia="Quattrocento Sans" w:hAnsi="Quattrocento Sans"/>
      </w:rPr>
    </w:lvl>
    <w:lvl w:ilvl="8">
      <w:start w:val="1"/>
      <w:numFmt w:val="bullet"/>
      <w:lvlText w:val="⮚"/>
      <w:lvlJc w:val="left"/>
      <w:pPr>
        <w:ind w:left="6480" w:hanging="360"/>
      </w:pPr>
      <w:rPr>
        <w:rFonts w:ascii="Quattrocento Sans" w:cs="Quattrocento Sans" w:eastAsia="Quattrocento Sans" w:hAnsi="Quattrocen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4F41"/>
    <w:pPr>
      <w:spacing w:after="200" w:line="276" w:lineRule="auto"/>
    </w:p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D77010"/>
    <w:pPr>
      <w:spacing w:after="160" w:line="259" w:lineRule="auto"/>
      <w:ind w:left="720"/>
      <w:contextualSpacing w:val="1"/>
    </w:pPr>
  </w:style>
  <w:style w:type="paragraph" w:styleId="stBilgi">
    <w:name w:val="header"/>
    <w:basedOn w:val="Normal"/>
    <w:link w:val="stBilgiChar"/>
    <w:uiPriority w:val="99"/>
    <w:unhideWhenUsed w:val="1"/>
    <w:rsid w:val="009953FE"/>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9953FE"/>
  </w:style>
  <w:style w:type="paragraph" w:styleId="AltBilgi">
    <w:name w:val="footer"/>
    <w:basedOn w:val="Normal"/>
    <w:link w:val="AltBilgiChar"/>
    <w:uiPriority w:val="99"/>
    <w:unhideWhenUsed w:val="1"/>
    <w:rsid w:val="009953FE"/>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9953FE"/>
  </w:style>
  <w:style w:type="character" w:styleId="Kpr">
    <w:name w:val="Hyperlink"/>
    <w:basedOn w:val="VarsaylanParagrafYazTipi"/>
    <w:unhideWhenUsed w:val="1"/>
    <w:rsid w:val="00E02CC9"/>
    <w:rPr>
      <w:color w:val="0563c1" w:themeColor="hyperlink"/>
      <w:u w:val="single"/>
    </w:rPr>
  </w:style>
  <w:style w:type="paragraph" w:styleId="BalonMetni">
    <w:name w:val="Balloon Text"/>
    <w:basedOn w:val="Normal"/>
    <w:link w:val="BalonMetniChar"/>
    <w:uiPriority w:val="99"/>
    <w:semiHidden w:val="1"/>
    <w:unhideWhenUsed w:val="1"/>
    <w:rsid w:val="00221B4E"/>
    <w:pPr>
      <w:spacing w:after="0" w:line="240" w:lineRule="auto"/>
    </w:pPr>
    <w:rPr>
      <w:rFonts w:ascii="Lucida Grande" w:cs="Lucida Grande" w:hAnsi="Lucida Grande"/>
      <w:sz w:val="18"/>
      <w:szCs w:val="18"/>
    </w:rPr>
  </w:style>
  <w:style w:type="character" w:styleId="BalonMetniChar" w:customStyle="1">
    <w:name w:val="Balon Metni Char"/>
    <w:basedOn w:val="VarsaylanParagrafYazTipi"/>
    <w:link w:val="BalonMetni"/>
    <w:uiPriority w:val="99"/>
    <w:semiHidden w:val="1"/>
    <w:rsid w:val="00221B4E"/>
    <w:rPr>
      <w:rFonts w:ascii="Lucida Grande" w:cs="Lucida Grande" w:hAnsi="Lucida Grande"/>
      <w:sz w:val="18"/>
      <w:szCs w:val="18"/>
    </w:rPr>
  </w:style>
  <w:style w:type="paragraph" w:styleId="NormalWeb">
    <w:name w:val="Normal (Web)"/>
    <w:basedOn w:val="Normal"/>
    <w:uiPriority w:val="99"/>
    <w:semiHidden w:val="1"/>
    <w:unhideWhenUsed w:val="1"/>
    <w:rsid w:val="005F40E7"/>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zmlenmeyenBahsetme">
    <w:name w:val="Unresolved Mention"/>
    <w:basedOn w:val="VarsaylanParagrafYazTipi"/>
    <w:uiPriority w:val="99"/>
    <w:semiHidden w:val="1"/>
    <w:unhideWhenUsed w:val="1"/>
    <w:rsid w:val="004C62BE"/>
    <w:rPr>
      <w:color w:val="605e5c"/>
      <w:shd w:color="auto" w:fill="e1dfdd" w:val="clear"/>
    </w:rPr>
  </w:style>
  <w:style w:type="character" w:styleId="zlenenKpr">
    <w:name w:val="FollowedHyperlink"/>
    <w:basedOn w:val="VarsaylanParagrafYazTipi"/>
    <w:uiPriority w:val="99"/>
    <w:semiHidden w:val="1"/>
    <w:unhideWhenUsed w:val="1"/>
    <w:rsid w:val="00D177D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eamento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amentors.com/" TargetMode="External"/><Relationship Id="rId8" Type="http://schemas.openxmlformats.org/officeDocument/2006/relationships/hyperlink" Target="https://www.facebook.com/SEAMENT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bBM0o+gyEgXVfxrVl4PLLz5hrQ==">AMUW2mULZihZbndsFNMu8wBRBKf13ycukdjLe24ORu/LWLwRpvW849bIohBp8HsQdYbv8NNAQaPKiWiWCfWbrSur824d5yDmDj1NkX2p1ecvCJPOrSBvsbYPmyecjg1E+OPhOYcUctp7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2020-11-10T11:13:00Z</dcterms:created>
</cp:coreProperties>
</file>