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8D9" w14:textId="77777777" w:rsidR="00146D6F" w:rsidRDefault="00146D6F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6A00E54C" w:rsidR="00790169" w:rsidRDefault="00790169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0169">
        <w:rPr>
          <w:rFonts w:ascii="Arial" w:hAnsi="Arial" w:cs="Arial"/>
          <w:b/>
          <w:bCs/>
          <w:sz w:val="28"/>
          <w:szCs w:val="28"/>
        </w:rPr>
        <w:t>5</w:t>
      </w:r>
      <w:r w:rsidR="00D21725">
        <w:rPr>
          <w:rFonts w:ascii="Arial" w:hAnsi="Arial" w:cs="Arial"/>
          <w:b/>
          <w:bCs/>
          <w:sz w:val="28"/>
          <w:szCs w:val="28"/>
        </w:rPr>
        <w:t>5</w:t>
      </w:r>
      <w:r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99C1D4A" w14:textId="65434605" w:rsidR="0060618E" w:rsidRDefault="00D21725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7C61C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C61C9">
        <w:rPr>
          <w:rFonts w:ascii="Arial" w:hAnsi="Arial" w:cs="Arial"/>
          <w:b/>
          <w:bCs/>
          <w:sz w:val="28"/>
          <w:szCs w:val="28"/>
        </w:rPr>
        <w:t>-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="00790169">
        <w:rPr>
          <w:rFonts w:ascii="Arial" w:hAnsi="Arial" w:cs="Arial"/>
          <w:b/>
          <w:bCs/>
          <w:sz w:val="28"/>
          <w:szCs w:val="28"/>
        </w:rPr>
        <w:t xml:space="preserve"> of </w:t>
      </w:r>
      <w:r>
        <w:rPr>
          <w:rFonts w:ascii="Arial" w:hAnsi="Arial" w:cs="Arial"/>
          <w:b/>
          <w:bCs/>
          <w:sz w:val="28"/>
          <w:szCs w:val="28"/>
        </w:rPr>
        <w:t>September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Portugal,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Draft minute</w:t>
      </w:r>
    </w:p>
    <w:p w14:paraId="130A3814" w14:textId="0DE3853E" w:rsidR="00E027F3" w:rsidRPr="00E027F3" w:rsidRDefault="00E027F3" w:rsidP="00E027F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09147ECE" w14:textId="4A382A38" w:rsidR="00E027F3" w:rsidRDefault="00E027F3" w:rsidP="00E027F3">
      <w:pPr>
        <w:rPr>
          <w:rFonts w:ascii="Arial" w:hAnsi="Arial" w:cs="Arial"/>
          <w:sz w:val="28"/>
          <w:szCs w:val="28"/>
        </w:rPr>
      </w:pPr>
    </w:p>
    <w:p w14:paraId="67B890E4" w14:textId="33F6EC3B" w:rsidR="00E027F3" w:rsidRPr="008826D9" w:rsidRDefault="00E027F3" w:rsidP="00754529">
      <w:pPr>
        <w:jc w:val="both"/>
        <w:rPr>
          <w:rFonts w:ascii="Arial" w:hAnsi="Arial" w:cs="Arial"/>
          <w:sz w:val="24"/>
          <w:szCs w:val="24"/>
        </w:rPr>
      </w:pPr>
      <w:r w:rsidRPr="008826D9">
        <w:rPr>
          <w:rFonts w:ascii="Arial" w:hAnsi="Arial" w:cs="Arial"/>
          <w:sz w:val="24"/>
          <w:szCs w:val="24"/>
        </w:rPr>
        <w:t xml:space="preserve">1. </w:t>
      </w:r>
      <w:r w:rsidR="008826D9" w:rsidRPr="008826D9">
        <w:rPr>
          <w:rFonts w:ascii="Arial" w:hAnsi="Arial" w:cs="Arial"/>
          <w:sz w:val="24"/>
          <w:szCs w:val="24"/>
        </w:rPr>
        <w:t>During the 5</w:t>
      </w:r>
      <w:r w:rsidR="00D21725">
        <w:rPr>
          <w:rFonts w:ascii="Arial" w:hAnsi="Arial" w:cs="Arial"/>
          <w:sz w:val="24"/>
          <w:szCs w:val="24"/>
        </w:rPr>
        <w:t>5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8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083A9C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EU Member States</w:t>
      </w:r>
      <w:r w:rsidR="00083A9C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 and </w:t>
      </w:r>
      <w:r w:rsidR="00083A9C">
        <w:rPr>
          <w:rFonts w:ascii="Arial" w:hAnsi="Arial" w:cs="Arial"/>
          <w:sz w:val="24"/>
          <w:szCs w:val="24"/>
        </w:rPr>
        <w:t>6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participated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D21725">
        <w:rPr>
          <w:rFonts w:ascii="Arial" w:hAnsi="Arial" w:cs="Arial"/>
          <w:sz w:val="24"/>
          <w:szCs w:val="24"/>
        </w:rPr>
        <w:t>1</w:t>
      </w:r>
      <w:r w:rsidR="008826D9">
        <w:rPr>
          <w:rFonts w:ascii="Arial" w:hAnsi="Arial" w:cs="Arial"/>
          <w:sz w:val="24"/>
          <w:szCs w:val="24"/>
        </w:rPr>
        <w:t xml:space="preserve"> representative from Romania (Romanian Naval Academy), </w:t>
      </w:r>
      <w:r w:rsidR="00083A9C">
        <w:rPr>
          <w:rFonts w:ascii="Arial" w:hAnsi="Arial" w:cs="Arial"/>
          <w:sz w:val="24"/>
          <w:szCs w:val="24"/>
        </w:rPr>
        <w:t xml:space="preserve">2 representatives from Poland (Polish Naval Academy), </w:t>
      </w:r>
      <w:r w:rsidR="00D21725">
        <w:rPr>
          <w:rFonts w:ascii="Arial" w:hAnsi="Arial" w:cs="Arial"/>
          <w:sz w:val="24"/>
          <w:szCs w:val="24"/>
        </w:rPr>
        <w:t>1</w:t>
      </w:r>
      <w:r w:rsidR="008826D9">
        <w:rPr>
          <w:rFonts w:ascii="Arial" w:hAnsi="Arial" w:cs="Arial"/>
          <w:sz w:val="24"/>
          <w:szCs w:val="24"/>
        </w:rPr>
        <w:t xml:space="preserve"> representative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21725">
        <w:rPr>
          <w:rFonts w:ascii="Arial" w:hAnsi="Arial" w:cs="Arial"/>
          <w:sz w:val="24"/>
          <w:szCs w:val="24"/>
        </w:rPr>
        <w:t>1</w:t>
      </w:r>
      <w:r w:rsidR="00702553">
        <w:rPr>
          <w:rFonts w:ascii="Arial" w:hAnsi="Arial" w:cs="Arial"/>
          <w:sz w:val="24"/>
          <w:szCs w:val="24"/>
        </w:rPr>
        <w:t xml:space="preserve"> representative from Greece (Hellenic Naval Academy), 1 representative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D21725">
        <w:rPr>
          <w:rFonts w:ascii="Arial" w:hAnsi="Arial" w:cs="Arial"/>
          <w:sz w:val="24"/>
          <w:szCs w:val="24"/>
        </w:rPr>
        <w:t xml:space="preserve"> and 1 representative from France (French Naval Academy)</w:t>
      </w:r>
      <w:r w:rsidR="00702553">
        <w:rPr>
          <w:rFonts w:ascii="Arial" w:hAnsi="Arial" w:cs="Arial"/>
          <w:sz w:val="24"/>
          <w:szCs w:val="24"/>
        </w:rPr>
        <w:t>.</w:t>
      </w:r>
    </w:p>
    <w:p w14:paraId="264C2979" w14:textId="2331E7A8" w:rsidR="007B0044" w:rsidRDefault="008826D9" w:rsidP="007B0044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8826D9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. </w:t>
      </w:r>
      <w:r w:rsidR="00451DC2">
        <w:rPr>
          <w:rFonts w:ascii="Arial" w:hAnsi="Arial" w:cs="Arial"/>
          <w:sz w:val="24"/>
          <w:szCs w:val="24"/>
        </w:rPr>
        <w:t>The meeting has started with a</w:t>
      </w:r>
      <w:r w:rsidR="00D21725">
        <w:rPr>
          <w:rFonts w:ascii="Arial" w:hAnsi="Arial" w:cs="Arial"/>
          <w:sz w:val="24"/>
          <w:szCs w:val="24"/>
        </w:rPr>
        <w:t xml:space="preserve">n overview of the </w:t>
      </w:r>
      <w:r w:rsidR="00451DC2">
        <w:rPr>
          <w:rFonts w:ascii="Arial" w:hAnsi="Arial" w:cs="Arial"/>
          <w:sz w:val="24"/>
          <w:szCs w:val="24"/>
        </w:rPr>
        <w:t>common curriculum</w:t>
      </w:r>
      <w:r w:rsidR="00D21725">
        <w:rPr>
          <w:rFonts w:ascii="Arial" w:hAnsi="Arial" w:cs="Arial"/>
          <w:sz w:val="24"/>
          <w:szCs w:val="24"/>
        </w:rPr>
        <w:t xml:space="preserve"> design among the partners, as planned during 54</w:t>
      </w:r>
      <w:r w:rsidR="00D21725" w:rsidRPr="00D21725">
        <w:rPr>
          <w:rFonts w:ascii="Arial" w:hAnsi="Arial" w:cs="Arial"/>
          <w:sz w:val="24"/>
          <w:szCs w:val="24"/>
          <w:vertAlign w:val="superscript"/>
        </w:rPr>
        <w:t>th</w:t>
      </w:r>
      <w:r w:rsidR="00D21725">
        <w:rPr>
          <w:rFonts w:ascii="Arial" w:hAnsi="Arial" w:cs="Arial"/>
          <w:sz w:val="24"/>
          <w:szCs w:val="24"/>
        </w:rPr>
        <w:t xml:space="preserve"> IG meeting</w:t>
      </w:r>
      <w:r w:rsidR="00451DC2">
        <w:rPr>
          <w:rFonts w:ascii="Arial" w:hAnsi="Arial" w:cs="Arial"/>
          <w:sz w:val="24"/>
          <w:szCs w:val="24"/>
        </w:rPr>
        <w:t xml:space="preserve">. </w:t>
      </w:r>
      <w:r w:rsidR="00D21725">
        <w:rPr>
          <w:rFonts w:ascii="Arial" w:hAnsi="Arial" w:cs="Arial"/>
          <w:sz w:val="24"/>
          <w:szCs w:val="24"/>
        </w:rPr>
        <w:t>The following statements had been underlined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5D5DBCD6" w14:textId="5DFA6013" w:rsidR="007B0044" w:rsidRDefault="007B0044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790C">
        <w:rPr>
          <w:rFonts w:ascii="Arial" w:hAnsi="Arial" w:cs="Arial"/>
          <w:sz w:val="24"/>
          <w:szCs w:val="24"/>
        </w:rPr>
        <w:t>there is a delay with several syllabuses to be developed by some of the partners</w:t>
      </w:r>
      <w:r w:rsidR="00071855">
        <w:rPr>
          <w:rFonts w:ascii="Arial" w:hAnsi="Arial" w:cs="Arial"/>
          <w:sz w:val="24"/>
          <w:szCs w:val="24"/>
        </w:rPr>
        <w:t xml:space="preserve">, to be catch up in the following few months, by the date of the next IG meeting in </w:t>
      </w:r>
      <w:proofErr w:type="gramStart"/>
      <w:r w:rsidR="00071855">
        <w:rPr>
          <w:rFonts w:ascii="Arial" w:hAnsi="Arial" w:cs="Arial"/>
          <w:sz w:val="24"/>
          <w:szCs w:val="24"/>
        </w:rPr>
        <w:t>Poland</w:t>
      </w:r>
      <w:r w:rsidR="00451DC2" w:rsidRPr="00451DC2">
        <w:rPr>
          <w:rFonts w:ascii="Arial" w:hAnsi="Arial" w:cs="Arial"/>
          <w:sz w:val="24"/>
          <w:szCs w:val="24"/>
          <w:lang w:val="en-GB"/>
        </w:rPr>
        <w:t>;</w:t>
      </w:r>
      <w:proofErr w:type="gramEnd"/>
    </w:p>
    <w:p w14:paraId="3B7D1FC2" w14:textId="46CC480E" w:rsidR="00E027F3" w:rsidRDefault="007B0044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="00071855">
        <w:rPr>
          <w:rFonts w:ascii="Arial" w:hAnsi="Arial" w:cs="Arial"/>
          <w:sz w:val="24"/>
          <w:szCs w:val="24"/>
          <w:lang w:val="en-GB"/>
        </w:rPr>
        <w:t>during 56</w:t>
      </w:r>
      <w:r w:rsidR="00071855" w:rsidRPr="0007185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IG meeting the partners will check and approve the last version of the syllabuses, to be implemented in the academic year of 2023-2024 as </w:t>
      </w:r>
      <w:proofErr w:type="gramStart"/>
      <w:r w:rsidR="00071855">
        <w:rPr>
          <w:rFonts w:ascii="Arial" w:hAnsi="Arial" w:cs="Arial"/>
          <w:sz w:val="24"/>
          <w:szCs w:val="24"/>
          <w:lang w:val="en-GB"/>
        </w:rPr>
        <w:t>planned;</w:t>
      </w:r>
      <w:proofErr w:type="gramEnd"/>
    </w:p>
    <w:p w14:paraId="5441EAE3" w14:textId="509D8A37" w:rsidR="00071855" w:rsidRDefault="00071855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en-GB"/>
        </w:rPr>
        <w:t>- the partners are stick to the initial will of applying with 2 projects in the upcoming call of strategic partnerships in February 2023.</w:t>
      </w:r>
    </w:p>
    <w:p w14:paraId="7D631339" w14:textId="38BAB955" w:rsidR="007B0044" w:rsidRPr="007B0044" w:rsidRDefault="007B0044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Then, considering the actual status of INS implementation, </w:t>
      </w:r>
      <w:r w:rsidR="0023790C">
        <w:rPr>
          <w:rFonts w:ascii="Arial" w:hAnsi="Arial" w:cs="Arial"/>
          <w:sz w:val="24"/>
          <w:szCs w:val="24"/>
        </w:rPr>
        <w:t xml:space="preserve">the next pillar </w:t>
      </w:r>
      <w:proofErr w:type="gramStart"/>
      <w:r w:rsidR="0023790C">
        <w:rPr>
          <w:rFonts w:ascii="Arial" w:hAnsi="Arial" w:cs="Arial"/>
          <w:sz w:val="24"/>
          <w:szCs w:val="24"/>
        </w:rPr>
        <w:t>have</w:t>
      </w:r>
      <w:proofErr w:type="gramEnd"/>
      <w:r w:rsidR="0023790C">
        <w:rPr>
          <w:rFonts w:ascii="Arial" w:hAnsi="Arial" w:cs="Arial"/>
          <w:sz w:val="24"/>
          <w:szCs w:val="24"/>
        </w:rPr>
        <w:t xml:space="preserve"> been reaffirmed</w:t>
      </w:r>
      <w:r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to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3790C">
        <w:rPr>
          <w:rFonts w:ascii="Arial" w:hAnsi="Arial" w:cs="Arial"/>
          <w:sz w:val="24"/>
          <w:szCs w:val="24"/>
          <w:lang w:val="ro-RO"/>
        </w:rPr>
        <w:t xml:space="preserve">conclude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joint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curriculum as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planned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i</w:t>
      </w:r>
      <w:proofErr w:type="spellStart"/>
      <w:r w:rsidRPr="007B0044">
        <w:rPr>
          <w:rFonts w:ascii="Arial" w:hAnsi="Arial" w:cs="Arial"/>
          <w:sz w:val="24"/>
          <w:szCs w:val="24"/>
        </w:rPr>
        <w:t>ncrease</w:t>
      </w:r>
      <w:proofErr w:type="spellEnd"/>
      <w:r w:rsidRPr="007B0044">
        <w:rPr>
          <w:rFonts w:ascii="Arial" w:hAnsi="Arial" w:cs="Arial"/>
          <w:sz w:val="24"/>
          <w:szCs w:val="24"/>
        </w:rPr>
        <w:t xml:space="preserve"> the curricular flexibility</w:t>
      </w:r>
      <w:r w:rsidR="0023790C">
        <w:rPr>
          <w:rFonts w:ascii="Arial" w:hAnsi="Arial" w:cs="Arial"/>
          <w:sz w:val="24"/>
          <w:szCs w:val="24"/>
        </w:rPr>
        <w:t xml:space="preserve"> for incoming offer</w:t>
      </w:r>
      <w:r w:rsidRPr="007B0044">
        <w:rPr>
          <w:rFonts w:ascii="Arial" w:hAnsi="Arial" w:cs="Arial"/>
          <w:sz w:val="24"/>
          <w:szCs w:val="24"/>
          <w:lang w:val="en-GB"/>
        </w:rPr>
        <w:t>;</w:t>
      </w:r>
      <w:r>
        <w:rPr>
          <w:rFonts w:ascii="Arial" w:hAnsi="Arial" w:cs="Arial"/>
          <w:sz w:val="24"/>
          <w:szCs w:val="24"/>
          <w:lang w:val="en-GB"/>
        </w:rPr>
        <w:t xml:space="preserve"> to urge for b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etter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dissemination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among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>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to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strive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for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7B0044">
        <w:rPr>
          <w:rFonts w:ascii="Arial" w:hAnsi="Arial" w:cs="Arial"/>
          <w:sz w:val="24"/>
          <w:szCs w:val="24"/>
          <w:lang w:val="ro-RO"/>
        </w:rPr>
        <w:t xml:space="preserve">INS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networking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</w:t>
      </w:r>
      <w:r w:rsidRPr="007B0044">
        <w:rPr>
          <w:rFonts w:ascii="Arial" w:hAnsi="Arial" w:cs="Arial"/>
          <w:sz w:val="24"/>
          <w:szCs w:val="24"/>
          <w:lang w:val="ro-RO"/>
        </w:rPr>
        <w:t>nlarg</w:t>
      </w:r>
      <w:r>
        <w:rPr>
          <w:rFonts w:ascii="Arial" w:hAnsi="Arial" w:cs="Arial"/>
          <w:sz w:val="24"/>
          <w:szCs w:val="24"/>
          <w:lang w:val="ro-RO"/>
        </w:rPr>
        <w:t>ing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>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to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initiate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new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</w:t>
      </w:r>
      <w:r w:rsidRPr="007B0044">
        <w:rPr>
          <w:rFonts w:ascii="Arial" w:hAnsi="Arial" w:cs="Arial"/>
          <w:sz w:val="24"/>
          <w:szCs w:val="24"/>
          <w:lang w:val="ro-RO"/>
        </w:rPr>
        <w:t>oint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0044">
        <w:rPr>
          <w:rFonts w:ascii="Arial" w:hAnsi="Arial" w:cs="Arial"/>
          <w:sz w:val="24"/>
          <w:szCs w:val="24"/>
          <w:lang w:val="ro-RO"/>
        </w:rPr>
        <w:t>projects</w:t>
      </w:r>
      <w:proofErr w:type="spellEnd"/>
      <w:r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among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071855">
        <w:rPr>
          <w:rFonts w:ascii="Arial" w:hAnsi="Arial" w:cs="Arial"/>
          <w:sz w:val="24"/>
          <w:szCs w:val="24"/>
          <w:lang w:val="ro-RO"/>
        </w:rPr>
        <w:t xml:space="preserve">as strategic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partnerships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under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 Erasmus+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framework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, </w:t>
      </w:r>
      <w:r w:rsidRPr="007B0044">
        <w:rPr>
          <w:rFonts w:ascii="Arial" w:hAnsi="Arial" w:cs="Arial"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>ed</w:t>
      </w:r>
      <w:r w:rsidRPr="007B0044">
        <w:rPr>
          <w:rFonts w:ascii="Arial" w:hAnsi="Arial" w:cs="Arial"/>
          <w:sz w:val="24"/>
          <w:szCs w:val="24"/>
        </w:rPr>
        <w:t xml:space="preserve"> on training</w:t>
      </w:r>
      <w:r w:rsidR="0023790C">
        <w:rPr>
          <w:rFonts w:ascii="Arial" w:hAnsi="Arial" w:cs="Arial"/>
          <w:sz w:val="24"/>
          <w:szCs w:val="24"/>
        </w:rPr>
        <w:t>/education</w:t>
      </w:r>
      <w:r w:rsidRPr="007B0044">
        <w:rPr>
          <w:rFonts w:ascii="Arial" w:hAnsi="Arial" w:cs="Arial"/>
          <w:sz w:val="24"/>
          <w:szCs w:val="24"/>
        </w:rPr>
        <w:t xml:space="preserve"> and research</w:t>
      </w:r>
      <w:r>
        <w:rPr>
          <w:rFonts w:ascii="Arial" w:hAnsi="Arial" w:cs="Arial"/>
          <w:sz w:val="24"/>
          <w:szCs w:val="24"/>
        </w:rPr>
        <w:t xml:space="preserve"> development</w:t>
      </w:r>
      <w:r w:rsidRPr="007B0044">
        <w:rPr>
          <w:rFonts w:ascii="Arial" w:hAnsi="Arial" w:cs="Arial"/>
          <w:sz w:val="24"/>
          <w:szCs w:val="24"/>
          <w:lang w:val="en-GB"/>
        </w:rPr>
        <w:t>.</w:t>
      </w:r>
    </w:p>
    <w:p w14:paraId="5BAF244F" w14:textId="5B2FE41F" w:rsidR="00E44EEE" w:rsidRPr="00E44EEE" w:rsidRDefault="001103DB" w:rsidP="00E44EEE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1103DB">
        <w:rPr>
          <w:rFonts w:ascii="Arial" w:hAnsi="Arial" w:cs="Arial"/>
          <w:sz w:val="24"/>
          <w:szCs w:val="24"/>
          <w:lang w:val="en-GB"/>
        </w:rPr>
        <w:t xml:space="preserve">4. </w:t>
      </w:r>
      <w:r w:rsidRPr="001103DB">
        <w:rPr>
          <w:rFonts w:ascii="Arial" w:hAnsi="Arial" w:cs="Arial"/>
          <w:b/>
          <w:bCs/>
          <w:sz w:val="24"/>
          <w:szCs w:val="24"/>
          <w:lang w:val="en-GB"/>
        </w:rPr>
        <w:t xml:space="preserve">Workplan for </w:t>
      </w:r>
      <w:proofErr w:type="spellStart"/>
      <w:r w:rsidRPr="001103DB">
        <w:rPr>
          <w:rFonts w:ascii="Arial" w:hAnsi="Arial" w:cs="Arial"/>
          <w:b/>
          <w:bCs/>
          <w:sz w:val="24"/>
          <w:szCs w:val="24"/>
          <w:lang w:val="en-GB"/>
        </w:rPr>
        <w:t>LoD11</w:t>
      </w:r>
      <w:proofErr w:type="spellEnd"/>
      <w:r w:rsidRPr="001103DB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9321A">
        <w:rPr>
          <w:rFonts w:ascii="Arial" w:hAnsi="Arial" w:cs="Arial"/>
          <w:sz w:val="24"/>
          <w:szCs w:val="24"/>
          <w:lang w:val="en-GB"/>
        </w:rPr>
        <w:t>T</w:t>
      </w:r>
      <w:r w:rsidR="00E44EEE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>
        <w:rPr>
          <w:rFonts w:ascii="Arial" w:hAnsi="Arial" w:cs="Arial"/>
          <w:sz w:val="24"/>
          <w:szCs w:val="24"/>
          <w:lang w:val="en-GB"/>
        </w:rPr>
        <w:t xml:space="preserve">to follow up the distribution of courses as agreed in the previous meeting. </w:t>
      </w:r>
      <w:proofErr w:type="gramStart"/>
      <w:r w:rsidR="00E44EEE">
        <w:rPr>
          <w:rFonts w:ascii="Arial" w:hAnsi="Arial" w:cs="Arial"/>
          <w:sz w:val="24"/>
          <w:szCs w:val="24"/>
        </w:rPr>
        <w:t>In order to</w:t>
      </w:r>
      <w:proofErr w:type="gramEnd"/>
      <w:r w:rsidR="00E44EEE">
        <w:rPr>
          <w:rFonts w:ascii="Arial" w:hAnsi="Arial" w:cs="Arial"/>
          <w:sz w:val="24"/>
          <w:szCs w:val="24"/>
        </w:rPr>
        <w:t xml:space="preserve"> respect the initial roadmap, the partners have agreed upon the </w:t>
      </w:r>
      <w:r w:rsidR="00E44EEE" w:rsidRPr="007A78EA">
        <w:rPr>
          <w:rFonts w:ascii="Arial" w:hAnsi="Arial" w:cs="Arial"/>
          <w:b/>
          <w:bCs/>
          <w:sz w:val="24"/>
          <w:szCs w:val="24"/>
        </w:rPr>
        <w:t>following d</w:t>
      </w:r>
      <w:r w:rsidR="00E44EEE" w:rsidRPr="00E44EEE">
        <w:rPr>
          <w:rFonts w:ascii="Arial" w:hAnsi="Arial" w:cs="Arial"/>
          <w:b/>
          <w:bCs/>
          <w:sz w:val="24"/>
          <w:szCs w:val="24"/>
        </w:rPr>
        <w:t>eadlines</w:t>
      </w:r>
      <w:r w:rsidR="00B855F7" w:rsidRPr="007A78EA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7A78EA" w:rsidRPr="007A78EA">
        <w:rPr>
          <w:rFonts w:ascii="Arial" w:hAnsi="Arial" w:cs="Arial"/>
          <w:b/>
          <w:bCs/>
          <w:sz w:val="24"/>
          <w:szCs w:val="24"/>
        </w:rPr>
        <w:t xml:space="preserve">INS </w:t>
      </w:r>
      <w:r w:rsidR="00B855F7" w:rsidRPr="007A78EA">
        <w:rPr>
          <w:rFonts w:ascii="Arial" w:hAnsi="Arial" w:cs="Arial"/>
          <w:b/>
          <w:bCs/>
          <w:sz w:val="24"/>
          <w:szCs w:val="24"/>
        </w:rPr>
        <w:t>modules development</w:t>
      </w:r>
      <w:r w:rsidR="007A78EA" w:rsidRPr="007A78EA">
        <w:rPr>
          <w:rFonts w:ascii="Arial" w:hAnsi="Arial" w:cs="Arial"/>
          <w:b/>
          <w:bCs/>
          <w:sz w:val="24"/>
          <w:szCs w:val="24"/>
        </w:rPr>
        <w:t xml:space="preserve"> and implementation</w:t>
      </w:r>
      <w:r w:rsidR="00E44EEE" w:rsidRPr="00E44EEE">
        <w:rPr>
          <w:rFonts w:ascii="Arial" w:hAnsi="Arial" w:cs="Arial"/>
          <w:sz w:val="24"/>
          <w:szCs w:val="24"/>
          <w:lang w:val="ro-RO"/>
        </w:rPr>
        <w:t>:</w:t>
      </w:r>
    </w:p>
    <w:p w14:paraId="6910BEFE" w14:textId="2328717D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B67FCE">
        <w:rPr>
          <w:rFonts w:ascii="Arial" w:hAnsi="Arial" w:cs="Arial"/>
          <w:sz w:val="24"/>
          <w:szCs w:val="24"/>
          <w:lang w:val="en-GB"/>
        </w:rPr>
        <w:t>30</w:t>
      </w:r>
      <w:r w:rsidR="00B67FCE" w:rsidRPr="00B67FC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67FCE">
        <w:rPr>
          <w:rFonts w:ascii="Arial" w:hAnsi="Arial" w:cs="Arial"/>
          <w:sz w:val="24"/>
          <w:szCs w:val="24"/>
          <w:lang w:val="en-GB"/>
        </w:rPr>
        <w:t xml:space="preserve"> of November </w:t>
      </w:r>
      <w:r w:rsidRPr="00E44EEE">
        <w:rPr>
          <w:rFonts w:ascii="Arial" w:hAnsi="Arial" w:cs="Arial"/>
          <w:sz w:val="24"/>
          <w:szCs w:val="24"/>
        </w:rPr>
        <w:t xml:space="preserve">2022 – </w:t>
      </w:r>
      <w:r w:rsidR="00B67FCE">
        <w:rPr>
          <w:rFonts w:ascii="Arial" w:hAnsi="Arial" w:cs="Arial"/>
          <w:sz w:val="24"/>
          <w:szCs w:val="24"/>
        </w:rPr>
        <w:t>the</w:t>
      </w:r>
      <w:r w:rsidRPr="00E44EEE">
        <w:rPr>
          <w:rFonts w:ascii="Arial" w:hAnsi="Arial" w:cs="Arial"/>
          <w:sz w:val="24"/>
          <w:szCs w:val="24"/>
        </w:rPr>
        <w:t xml:space="preserve"> syllabuses in INS form</w:t>
      </w:r>
      <w:r w:rsidR="00B67FCE">
        <w:rPr>
          <w:rFonts w:ascii="Arial" w:hAnsi="Arial" w:cs="Arial"/>
          <w:sz w:val="24"/>
          <w:szCs w:val="24"/>
        </w:rPr>
        <w:t>at</w:t>
      </w:r>
      <w:r w:rsidR="00B855F7">
        <w:rPr>
          <w:rFonts w:ascii="Arial" w:hAnsi="Arial" w:cs="Arial"/>
          <w:sz w:val="24"/>
          <w:szCs w:val="24"/>
        </w:rPr>
        <w:t xml:space="preserve"> should be delivered by each responsible </w:t>
      </w:r>
      <w:proofErr w:type="gramStart"/>
      <w:r w:rsidR="00C72ED7">
        <w:rPr>
          <w:rFonts w:ascii="Arial" w:hAnsi="Arial" w:cs="Arial"/>
          <w:sz w:val="24"/>
          <w:szCs w:val="24"/>
        </w:rPr>
        <w:t>institutions;</w:t>
      </w:r>
      <w:proofErr w:type="gramEnd"/>
    </w:p>
    <w:p w14:paraId="427BFD60" w14:textId="13D4C91B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by </w:t>
      </w:r>
      <w:r w:rsidR="00C72ED7">
        <w:rPr>
          <w:rFonts w:ascii="Arial" w:hAnsi="Arial" w:cs="Arial"/>
          <w:sz w:val="24"/>
          <w:szCs w:val="24"/>
        </w:rPr>
        <w:t>5</w:t>
      </w:r>
      <w:r w:rsidR="00C72ED7" w:rsidRPr="00C72ED7">
        <w:rPr>
          <w:rFonts w:ascii="Arial" w:hAnsi="Arial" w:cs="Arial"/>
          <w:sz w:val="24"/>
          <w:szCs w:val="24"/>
          <w:vertAlign w:val="superscript"/>
        </w:rPr>
        <w:t>th</w:t>
      </w:r>
      <w:r w:rsidR="00C72ED7">
        <w:rPr>
          <w:rFonts w:ascii="Arial" w:hAnsi="Arial" w:cs="Arial"/>
          <w:sz w:val="24"/>
          <w:szCs w:val="24"/>
        </w:rPr>
        <w:t xml:space="preserve"> of December </w:t>
      </w:r>
      <w:r w:rsidRPr="00E44EEE">
        <w:rPr>
          <w:rFonts w:ascii="Arial" w:hAnsi="Arial" w:cs="Arial"/>
          <w:sz w:val="24"/>
          <w:szCs w:val="24"/>
        </w:rPr>
        <w:t xml:space="preserve">2022 – syllabuses approval, </w:t>
      </w:r>
      <w:r w:rsidR="00C72ED7">
        <w:rPr>
          <w:rFonts w:ascii="Arial" w:hAnsi="Arial" w:cs="Arial"/>
          <w:sz w:val="24"/>
          <w:szCs w:val="24"/>
        </w:rPr>
        <w:t>during the 56</w:t>
      </w:r>
      <w:r w:rsidR="00C72ED7" w:rsidRPr="00C72ED7">
        <w:rPr>
          <w:rFonts w:ascii="Arial" w:hAnsi="Arial" w:cs="Arial"/>
          <w:sz w:val="24"/>
          <w:szCs w:val="24"/>
          <w:vertAlign w:val="superscript"/>
        </w:rPr>
        <w:t>th</w:t>
      </w:r>
      <w:r w:rsidR="00C72ED7">
        <w:rPr>
          <w:rFonts w:ascii="Arial" w:hAnsi="Arial" w:cs="Arial"/>
          <w:sz w:val="24"/>
          <w:szCs w:val="24"/>
        </w:rPr>
        <w:t xml:space="preserve"> of IG </w:t>
      </w:r>
      <w:proofErr w:type="gramStart"/>
      <w:r w:rsidR="00C72ED7">
        <w:rPr>
          <w:rFonts w:ascii="Arial" w:hAnsi="Arial" w:cs="Arial"/>
          <w:sz w:val="24"/>
          <w:szCs w:val="24"/>
        </w:rPr>
        <w:t>meeting</w:t>
      </w:r>
      <w:r w:rsidR="001B0D97">
        <w:rPr>
          <w:rFonts w:ascii="Arial" w:hAnsi="Arial" w:cs="Arial"/>
          <w:sz w:val="24"/>
          <w:szCs w:val="24"/>
        </w:rPr>
        <w:t>;</w:t>
      </w:r>
      <w:proofErr w:type="gramEnd"/>
    </w:p>
    <w:p w14:paraId="29B42351" w14:textId="77766C6A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CC1D2E">
        <w:rPr>
          <w:rFonts w:ascii="Arial" w:hAnsi="Arial" w:cs="Arial"/>
          <w:sz w:val="24"/>
          <w:szCs w:val="24"/>
          <w:lang w:val="en-GB"/>
        </w:rPr>
        <w:t>28</w:t>
      </w:r>
      <w:r w:rsidR="00CC1D2E" w:rsidRPr="00CC1D2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C1D2E">
        <w:rPr>
          <w:rFonts w:ascii="Arial" w:hAnsi="Arial" w:cs="Arial"/>
          <w:sz w:val="24"/>
          <w:szCs w:val="24"/>
          <w:lang w:val="en-GB"/>
        </w:rPr>
        <w:t xml:space="preserve"> of </w:t>
      </w:r>
      <w:r w:rsidR="00584CEA">
        <w:rPr>
          <w:rFonts w:ascii="Arial" w:hAnsi="Arial" w:cs="Arial"/>
          <w:sz w:val="24"/>
          <w:szCs w:val="24"/>
        </w:rPr>
        <w:t>Feb</w:t>
      </w:r>
      <w:r w:rsidR="00CC1D2E">
        <w:rPr>
          <w:rFonts w:ascii="Arial" w:hAnsi="Arial" w:cs="Arial"/>
          <w:sz w:val="24"/>
          <w:szCs w:val="24"/>
        </w:rPr>
        <w:t>ruary</w:t>
      </w:r>
      <w:r w:rsidRPr="00E44EEE">
        <w:rPr>
          <w:rFonts w:ascii="Arial" w:hAnsi="Arial" w:cs="Arial"/>
          <w:sz w:val="24"/>
          <w:szCs w:val="24"/>
        </w:rPr>
        <w:t xml:space="preserve"> 202</w:t>
      </w:r>
      <w:r w:rsidR="00584CEA">
        <w:rPr>
          <w:rFonts w:ascii="Arial" w:hAnsi="Arial" w:cs="Arial"/>
          <w:sz w:val="24"/>
          <w:szCs w:val="24"/>
        </w:rPr>
        <w:t>3</w:t>
      </w:r>
      <w:r w:rsidRPr="00E44EEE">
        <w:rPr>
          <w:rFonts w:ascii="Arial" w:hAnsi="Arial" w:cs="Arial"/>
          <w:sz w:val="24"/>
          <w:szCs w:val="24"/>
        </w:rPr>
        <w:t xml:space="preserve"> – </w:t>
      </w:r>
      <w:r w:rsidR="00584CEA">
        <w:rPr>
          <w:rFonts w:ascii="Arial" w:hAnsi="Arial" w:cs="Arial"/>
          <w:sz w:val="24"/>
          <w:szCs w:val="24"/>
        </w:rPr>
        <w:t>the INS project under Erasmus strategic partnership</w:t>
      </w:r>
      <w:r w:rsidR="00CC1D2E">
        <w:rPr>
          <w:rFonts w:ascii="Arial" w:hAnsi="Arial" w:cs="Arial"/>
          <w:sz w:val="24"/>
          <w:szCs w:val="24"/>
        </w:rPr>
        <w:t>s call</w:t>
      </w:r>
      <w:r w:rsidR="00584CEA">
        <w:rPr>
          <w:rFonts w:ascii="Arial" w:hAnsi="Arial" w:cs="Arial"/>
          <w:sz w:val="24"/>
          <w:szCs w:val="24"/>
        </w:rPr>
        <w:t xml:space="preserve"> should be applied/submitted under Romanian Naval Academy </w:t>
      </w:r>
      <w:proofErr w:type="gramStart"/>
      <w:r w:rsidR="00584CEA">
        <w:rPr>
          <w:rFonts w:ascii="Arial" w:hAnsi="Arial" w:cs="Arial"/>
          <w:sz w:val="24"/>
          <w:szCs w:val="24"/>
        </w:rPr>
        <w:t>coordination</w:t>
      </w:r>
      <w:r w:rsidR="001B0D97">
        <w:rPr>
          <w:rFonts w:ascii="Arial" w:hAnsi="Arial" w:cs="Arial"/>
          <w:sz w:val="24"/>
          <w:szCs w:val="24"/>
        </w:rPr>
        <w:t>;</w:t>
      </w:r>
      <w:proofErr w:type="gramEnd"/>
    </w:p>
    <w:p w14:paraId="7EBBB34A" w14:textId="32C7DD9D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CC1D2E">
        <w:rPr>
          <w:rFonts w:ascii="Arial" w:hAnsi="Arial" w:cs="Arial"/>
          <w:sz w:val="24"/>
          <w:szCs w:val="24"/>
        </w:rPr>
        <w:t>September</w:t>
      </w:r>
      <w:r w:rsidRPr="00E44EEE">
        <w:rPr>
          <w:rFonts w:ascii="Arial" w:hAnsi="Arial" w:cs="Arial"/>
          <w:sz w:val="24"/>
          <w:szCs w:val="24"/>
        </w:rPr>
        <w:t xml:space="preserve"> 2023 – course content</w:t>
      </w:r>
      <w:r w:rsidR="001B0D97">
        <w:rPr>
          <w:rFonts w:ascii="Arial" w:hAnsi="Arial" w:cs="Arial"/>
          <w:sz w:val="24"/>
          <w:szCs w:val="24"/>
        </w:rPr>
        <w:t xml:space="preserve"> should be</w:t>
      </w:r>
      <w:r w:rsidRPr="00E44EEE">
        <w:rPr>
          <w:rFonts w:ascii="Arial" w:hAnsi="Arial" w:cs="Arial"/>
          <w:sz w:val="24"/>
          <w:szCs w:val="24"/>
        </w:rPr>
        <w:t xml:space="preserve"> delivered and approved</w:t>
      </w:r>
      <w:r w:rsidR="00797320">
        <w:rPr>
          <w:rFonts w:ascii="Arial" w:hAnsi="Arial" w:cs="Arial"/>
          <w:sz w:val="24"/>
          <w:szCs w:val="24"/>
        </w:rPr>
        <w:t xml:space="preserve"> as in the next academic year to be planned and carried out among the partners</w:t>
      </w:r>
      <w:r w:rsidR="00A441EE">
        <w:rPr>
          <w:rFonts w:ascii="Arial" w:hAnsi="Arial" w:cs="Arial"/>
          <w:sz w:val="24"/>
          <w:szCs w:val="24"/>
        </w:rPr>
        <w:t>.</w:t>
      </w:r>
    </w:p>
    <w:p w14:paraId="37946F7C" w14:textId="77777777" w:rsidR="007C61C9" w:rsidRDefault="007C61C9" w:rsidP="00CF71E9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</w:p>
    <w:p w14:paraId="2660DFD5" w14:textId="00DB98F0" w:rsidR="00CF71E9" w:rsidRPr="00A441EE" w:rsidRDefault="007C61C9" w:rsidP="00CF71E9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71E9">
        <w:rPr>
          <w:rFonts w:ascii="Arial" w:hAnsi="Arial" w:cs="Arial"/>
          <w:sz w:val="24"/>
          <w:szCs w:val="24"/>
        </w:rPr>
        <w:t xml:space="preserve">In support of GAREA enhancement, the partners have also agreed to </w:t>
      </w:r>
      <w:r w:rsidR="00CF71E9" w:rsidRPr="00797320">
        <w:rPr>
          <w:rFonts w:ascii="Arial" w:hAnsi="Arial" w:cs="Arial"/>
          <w:sz w:val="24"/>
          <w:szCs w:val="24"/>
        </w:rPr>
        <w:t>extend the exchange offers by implementing joint training modules</w:t>
      </w:r>
      <w:r w:rsidR="00CF71E9" w:rsidRPr="00CF71E9">
        <w:rPr>
          <w:rFonts w:ascii="Arial" w:hAnsi="Arial" w:cs="Arial"/>
          <w:sz w:val="24"/>
          <w:szCs w:val="24"/>
        </w:rPr>
        <w:t xml:space="preserve"> </w:t>
      </w:r>
      <w:r w:rsidR="00CF71E9">
        <w:rPr>
          <w:rFonts w:ascii="Arial" w:hAnsi="Arial" w:cs="Arial"/>
          <w:sz w:val="24"/>
          <w:szCs w:val="24"/>
        </w:rPr>
        <w:t xml:space="preserve">starting from </w:t>
      </w:r>
      <w:r w:rsidR="00CF71E9" w:rsidRPr="00CF71E9">
        <w:rPr>
          <w:rFonts w:ascii="Arial" w:hAnsi="Arial" w:cs="Arial"/>
          <w:sz w:val="24"/>
          <w:szCs w:val="24"/>
        </w:rPr>
        <w:t>2022-2023</w:t>
      </w:r>
      <w:r w:rsidR="00797320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based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 xml:space="preserve"> on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next</w:t>
      </w:r>
      <w:proofErr w:type="spellEnd"/>
      <w:r w:rsidR="00C97A3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97A3E"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>’</w:t>
      </w:r>
      <w:r w:rsidR="00C97A3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97A3E">
        <w:rPr>
          <w:rFonts w:ascii="Arial" w:hAnsi="Arial" w:cs="Arial"/>
          <w:sz w:val="24"/>
          <w:szCs w:val="24"/>
          <w:lang w:val="ro-RO"/>
        </w:rPr>
        <w:t>proposal</w:t>
      </w:r>
      <w:proofErr w:type="spellEnd"/>
      <w:r w:rsidR="00C97A3E">
        <w:rPr>
          <w:rFonts w:ascii="Arial" w:hAnsi="Arial" w:cs="Arial"/>
          <w:sz w:val="24"/>
          <w:szCs w:val="24"/>
          <w:lang w:val="ro-RO"/>
        </w:rPr>
        <w:t>:</w:t>
      </w:r>
      <w:r w:rsidR="00CF71E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D77A4B3" w14:textId="1312E495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>Navy Tactics Module</w:t>
      </w:r>
      <w:r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C97A3E" w:rsidRPr="00CF71E9">
        <w:rPr>
          <w:rFonts w:ascii="Arial" w:hAnsi="Arial" w:cs="Arial"/>
          <w:sz w:val="24"/>
          <w:szCs w:val="24"/>
        </w:rPr>
        <w:t xml:space="preserve"> </w:t>
      </w:r>
      <w:r w:rsidR="00A441EE">
        <w:rPr>
          <w:rFonts w:ascii="Arial" w:hAnsi="Arial" w:cs="Arial"/>
          <w:sz w:val="24"/>
          <w:szCs w:val="24"/>
        </w:rPr>
        <w:t>(April 2023)</w:t>
      </w:r>
    </w:p>
    <w:p w14:paraId="21F65B51" w14:textId="78E3822A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>Navigation Simulation Module</w:t>
      </w:r>
      <w:r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A441EE">
        <w:rPr>
          <w:rFonts w:ascii="Arial" w:hAnsi="Arial" w:cs="Arial"/>
          <w:sz w:val="24"/>
          <w:szCs w:val="24"/>
        </w:rPr>
        <w:t xml:space="preserve"> (March 2023)</w:t>
      </w:r>
    </w:p>
    <w:p w14:paraId="031A08AC" w14:textId="0B11E929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>Engine Room Watchkeeping</w:t>
      </w:r>
      <w:r w:rsidR="007A78EA"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A441EE">
        <w:rPr>
          <w:rFonts w:ascii="Arial" w:hAnsi="Arial" w:cs="Arial"/>
          <w:sz w:val="24"/>
          <w:szCs w:val="24"/>
        </w:rPr>
        <w:t xml:space="preserve"> (March 2023)</w:t>
      </w:r>
    </w:p>
    <w:p w14:paraId="2EEEFEC3" w14:textId="019793BF" w:rsidR="00C97A3E" w:rsidRPr="00C97A3E" w:rsidRDefault="00C97A3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7A3E">
        <w:rPr>
          <w:rFonts w:ascii="Arial" w:hAnsi="Arial" w:cs="Arial"/>
          <w:sz w:val="24"/>
          <w:szCs w:val="24"/>
        </w:rPr>
        <w:t>“</w:t>
      </w:r>
      <w:r w:rsidR="00CF71E9" w:rsidRPr="00CF71E9">
        <w:rPr>
          <w:rFonts w:ascii="Arial" w:hAnsi="Arial" w:cs="Arial"/>
          <w:i/>
          <w:iCs/>
          <w:sz w:val="24"/>
          <w:szCs w:val="24"/>
        </w:rPr>
        <w:t>Seamanship Training</w:t>
      </w:r>
      <w:r w:rsidRPr="00C97A3E">
        <w:rPr>
          <w:rFonts w:ascii="Arial" w:hAnsi="Arial" w:cs="Arial"/>
          <w:sz w:val="24"/>
          <w:szCs w:val="24"/>
        </w:rPr>
        <w:t>”</w:t>
      </w:r>
      <w:r w:rsidR="00CF71E9"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C85854">
        <w:rPr>
          <w:rFonts w:ascii="Arial" w:hAnsi="Arial" w:cs="Arial"/>
          <w:sz w:val="24"/>
          <w:szCs w:val="24"/>
        </w:rPr>
        <w:t xml:space="preserve">, </w:t>
      </w:r>
      <w:r w:rsidR="00E44EEE" w:rsidRPr="00E44EEE">
        <w:rPr>
          <w:rFonts w:ascii="Arial" w:hAnsi="Arial" w:cs="Arial"/>
          <w:sz w:val="24"/>
          <w:szCs w:val="24"/>
        </w:rPr>
        <w:t>Bulgarian Naval Academy</w:t>
      </w:r>
      <w:r w:rsidRPr="00C97A3E">
        <w:rPr>
          <w:rFonts w:ascii="Arial" w:hAnsi="Arial" w:cs="Arial"/>
          <w:sz w:val="24"/>
          <w:szCs w:val="24"/>
        </w:rPr>
        <w:t xml:space="preserve"> </w:t>
      </w:r>
      <w:r w:rsidR="00C85854">
        <w:rPr>
          <w:rFonts w:ascii="Arial" w:hAnsi="Arial" w:cs="Arial"/>
          <w:sz w:val="24"/>
          <w:szCs w:val="24"/>
        </w:rPr>
        <w:t xml:space="preserve">and </w:t>
      </w:r>
      <w:r w:rsidR="00CF71E9" w:rsidRPr="00CF71E9">
        <w:rPr>
          <w:rFonts w:ascii="Arial" w:hAnsi="Arial" w:cs="Arial"/>
          <w:sz w:val="24"/>
          <w:szCs w:val="24"/>
        </w:rPr>
        <w:t>P</w:t>
      </w:r>
      <w:r w:rsidRPr="00C97A3E">
        <w:rPr>
          <w:rFonts w:ascii="Arial" w:hAnsi="Arial" w:cs="Arial"/>
          <w:sz w:val="24"/>
          <w:szCs w:val="24"/>
        </w:rPr>
        <w:t>olish Naval Academy</w:t>
      </w:r>
      <w:r w:rsidR="00A441EE">
        <w:rPr>
          <w:rFonts w:ascii="Arial" w:hAnsi="Arial" w:cs="Arial"/>
          <w:sz w:val="24"/>
          <w:szCs w:val="24"/>
        </w:rPr>
        <w:t xml:space="preserve"> (June-July 2023)</w:t>
      </w:r>
    </w:p>
    <w:p w14:paraId="0569BCA7" w14:textId="77777777" w:rsidR="00A441EE" w:rsidRPr="00A441EE" w:rsidRDefault="00C97A3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="00A441EE">
        <w:rPr>
          <w:rFonts w:ascii="Arial" w:hAnsi="Arial" w:cs="Arial"/>
          <w:i/>
          <w:iCs/>
          <w:sz w:val="24"/>
          <w:szCs w:val="24"/>
        </w:rPr>
        <w:t>Maritime Security</w:t>
      </w:r>
      <w:r>
        <w:rPr>
          <w:rFonts w:ascii="Arial" w:hAnsi="Arial" w:cs="Arial"/>
          <w:sz w:val="24"/>
          <w:szCs w:val="24"/>
        </w:rPr>
        <w:t>”</w:t>
      </w:r>
      <w:r w:rsidR="00CF71E9" w:rsidRPr="00C97A3E">
        <w:rPr>
          <w:rFonts w:ascii="Arial" w:hAnsi="Arial" w:cs="Arial"/>
          <w:sz w:val="24"/>
          <w:szCs w:val="24"/>
        </w:rPr>
        <w:t xml:space="preserve"> – </w:t>
      </w:r>
      <w:r w:rsidR="00A441EE">
        <w:rPr>
          <w:rFonts w:ascii="Arial" w:hAnsi="Arial" w:cs="Arial"/>
          <w:sz w:val="24"/>
          <w:szCs w:val="24"/>
        </w:rPr>
        <w:t>Hellenic</w:t>
      </w:r>
      <w:r w:rsidR="00E44EEE" w:rsidRPr="00E44EEE">
        <w:rPr>
          <w:rFonts w:ascii="Arial" w:hAnsi="Arial" w:cs="Arial"/>
          <w:sz w:val="24"/>
          <w:szCs w:val="24"/>
        </w:rPr>
        <w:t xml:space="preserve"> Naval Academy</w:t>
      </w:r>
      <w:r w:rsidR="00A441EE">
        <w:rPr>
          <w:rFonts w:ascii="Arial" w:hAnsi="Arial" w:cs="Arial"/>
          <w:sz w:val="24"/>
          <w:szCs w:val="24"/>
        </w:rPr>
        <w:t xml:space="preserve"> (April 2023</w:t>
      </w:r>
      <w:proofErr w:type="gramStart"/>
      <w:r w:rsidR="00A441EE">
        <w:rPr>
          <w:rFonts w:ascii="Arial" w:hAnsi="Arial" w:cs="Arial"/>
          <w:sz w:val="24"/>
          <w:szCs w:val="24"/>
        </w:rPr>
        <w:t>);</w:t>
      </w:r>
      <w:proofErr w:type="gramEnd"/>
    </w:p>
    <w:p w14:paraId="56296146" w14:textId="40896D0C" w:rsidR="00E44EEE" w:rsidRPr="00C97A3E" w:rsidRDefault="00A441E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>”</w:t>
      </w:r>
      <w:r w:rsidRPr="00C97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Polish</w:t>
      </w:r>
      <w:r w:rsidRPr="00E44EEE">
        <w:rPr>
          <w:rFonts w:ascii="Arial" w:hAnsi="Arial" w:cs="Arial"/>
          <w:sz w:val="24"/>
          <w:szCs w:val="24"/>
        </w:rPr>
        <w:t xml:space="preserve"> Naval Academy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2023)</w:t>
      </w:r>
      <w:r w:rsidR="00C97A3E">
        <w:rPr>
          <w:rFonts w:ascii="Arial" w:hAnsi="Arial" w:cs="Arial"/>
          <w:sz w:val="24"/>
          <w:szCs w:val="24"/>
        </w:rPr>
        <w:t>.</w:t>
      </w:r>
    </w:p>
    <w:p w14:paraId="372E95CB" w14:textId="77777777" w:rsidR="00FF2341" w:rsidRDefault="00FF2341" w:rsidP="00C85854">
      <w:pPr>
        <w:tabs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2DC858" w14:textId="0CFDFC7D" w:rsidR="00C97A3E" w:rsidRDefault="00FF2341" w:rsidP="00C85854">
      <w:pPr>
        <w:tabs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Adhering to the EMILYO imperative, </w:t>
      </w:r>
      <w:r w:rsidR="00587448">
        <w:rPr>
          <w:rFonts w:ascii="Arial" w:hAnsi="Arial" w:cs="Arial"/>
          <w:sz w:val="24"/>
          <w:szCs w:val="24"/>
        </w:rPr>
        <w:t>Romanian Naval Academy has committed</w:t>
      </w:r>
      <w:r>
        <w:rPr>
          <w:rFonts w:ascii="Arial" w:hAnsi="Arial" w:cs="Arial"/>
          <w:sz w:val="24"/>
          <w:szCs w:val="24"/>
        </w:rPr>
        <w:t xml:space="preserve"> by its </w:t>
      </w:r>
      <w:proofErr w:type="spellStart"/>
      <w:r>
        <w:rPr>
          <w:rFonts w:ascii="Arial" w:hAnsi="Arial" w:cs="Arial"/>
          <w:sz w:val="24"/>
          <w:szCs w:val="24"/>
        </w:rPr>
        <w:t>representive</w:t>
      </w:r>
      <w:proofErr w:type="spellEnd"/>
      <w:r>
        <w:rPr>
          <w:rFonts w:ascii="Arial" w:hAnsi="Arial" w:cs="Arial"/>
          <w:sz w:val="24"/>
          <w:szCs w:val="24"/>
        </w:rPr>
        <w:t xml:space="preserve"> team</w:t>
      </w:r>
      <w:r w:rsidR="00587448">
        <w:rPr>
          <w:rFonts w:ascii="Arial" w:hAnsi="Arial" w:cs="Arial"/>
          <w:sz w:val="24"/>
          <w:szCs w:val="24"/>
        </w:rPr>
        <w:t xml:space="preserve"> to submit a </w:t>
      </w:r>
      <w:r>
        <w:rPr>
          <w:rFonts w:ascii="Arial" w:hAnsi="Arial" w:cs="Arial"/>
          <w:sz w:val="24"/>
          <w:szCs w:val="24"/>
        </w:rPr>
        <w:t xml:space="preserve">joint </w:t>
      </w:r>
      <w:r w:rsidR="00587448">
        <w:rPr>
          <w:rFonts w:ascii="Arial" w:hAnsi="Arial" w:cs="Arial"/>
          <w:sz w:val="24"/>
          <w:szCs w:val="24"/>
        </w:rPr>
        <w:t xml:space="preserve">project for </w:t>
      </w:r>
      <w:r w:rsidR="00587448" w:rsidRPr="00587448">
        <w:rPr>
          <w:rFonts w:ascii="Arial" w:hAnsi="Arial" w:cs="Arial"/>
          <w:sz w:val="24"/>
          <w:szCs w:val="24"/>
        </w:rPr>
        <w:t>2023</w:t>
      </w:r>
      <w:r w:rsidR="00587448">
        <w:rPr>
          <w:rFonts w:ascii="Arial" w:hAnsi="Arial" w:cs="Arial"/>
          <w:sz w:val="24"/>
          <w:szCs w:val="24"/>
        </w:rPr>
        <w:t xml:space="preserve"> call for proposal on Erasmus+ strategic partnerships</w:t>
      </w:r>
      <w:r>
        <w:rPr>
          <w:rFonts w:ascii="Arial" w:hAnsi="Arial" w:cs="Arial"/>
          <w:sz w:val="24"/>
          <w:szCs w:val="24"/>
        </w:rPr>
        <w:t>, namely:</w:t>
      </w:r>
      <w:r w:rsidR="00587448" w:rsidRPr="00587448">
        <w:rPr>
          <w:rFonts w:ascii="Arial" w:hAnsi="Arial" w:cs="Arial"/>
          <w:sz w:val="24"/>
          <w:szCs w:val="24"/>
        </w:rPr>
        <w:t xml:space="preserve"> </w:t>
      </w:r>
      <w:r w:rsidR="00C85854">
        <w:rPr>
          <w:rFonts w:ascii="Arial" w:hAnsi="Arial" w:cs="Arial"/>
          <w:sz w:val="24"/>
          <w:szCs w:val="24"/>
        </w:rPr>
        <w:t>“</w:t>
      </w:r>
      <w:r w:rsidR="00C85854" w:rsidRPr="00A441EE">
        <w:rPr>
          <w:rFonts w:ascii="Arial" w:hAnsi="Arial" w:cs="Arial"/>
          <w:i/>
          <w:iCs/>
          <w:sz w:val="24"/>
          <w:szCs w:val="24"/>
        </w:rPr>
        <w:t xml:space="preserve">Common Curriculum Harmonization for Navy Education – </w:t>
      </w:r>
      <w:r w:rsidR="00C85854">
        <w:rPr>
          <w:rFonts w:ascii="Arial" w:hAnsi="Arial" w:cs="Arial"/>
          <w:i/>
          <w:iCs/>
          <w:sz w:val="24"/>
          <w:szCs w:val="24"/>
        </w:rPr>
        <w:t xml:space="preserve">the </w:t>
      </w:r>
      <w:r w:rsidR="00C85854" w:rsidRPr="00A441EE">
        <w:rPr>
          <w:rFonts w:ascii="Arial" w:hAnsi="Arial" w:cs="Arial"/>
          <w:i/>
          <w:iCs/>
          <w:sz w:val="24"/>
          <w:szCs w:val="24"/>
        </w:rPr>
        <w:t>International Naval Semester curriculum framework development</w:t>
      </w:r>
      <w:r w:rsidR="00C8585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For</w:t>
      </w:r>
      <w:r w:rsidR="00C85854">
        <w:rPr>
          <w:rFonts w:ascii="Arial" w:hAnsi="Arial" w:cs="Arial"/>
          <w:sz w:val="24"/>
          <w:szCs w:val="24"/>
        </w:rPr>
        <w:t xml:space="preserve"> 2024 </w:t>
      </w:r>
      <w:r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Erasmus+ strategic partnerships</w:t>
      </w:r>
      <w:r>
        <w:rPr>
          <w:rFonts w:ascii="Arial" w:hAnsi="Arial" w:cs="Arial"/>
          <w:sz w:val="24"/>
          <w:szCs w:val="24"/>
        </w:rPr>
        <w:t xml:space="preserve"> </w:t>
      </w:r>
      <w:r w:rsidR="00C8585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next proposal shall be submitted</w:t>
      </w:r>
      <w:r w:rsidR="00C85854">
        <w:rPr>
          <w:rFonts w:ascii="Arial" w:hAnsi="Arial" w:cs="Arial"/>
          <w:sz w:val="24"/>
          <w:szCs w:val="24"/>
        </w:rPr>
        <w:t xml:space="preserve">: </w:t>
      </w:r>
      <w:r w:rsidR="00587448">
        <w:rPr>
          <w:rFonts w:ascii="Arial" w:hAnsi="Arial" w:cs="Arial"/>
          <w:sz w:val="24"/>
          <w:szCs w:val="24"/>
        </w:rPr>
        <w:t>“</w:t>
      </w:r>
      <w:r w:rsidR="00587448" w:rsidRPr="00587448">
        <w:rPr>
          <w:rFonts w:ascii="Arial" w:hAnsi="Arial" w:cs="Arial"/>
          <w:sz w:val="24"/>
          <w:szCs w:val="24"/>
        </w:rPr>
        <w:t xml:space="preserve">Joint Naval Training </w:t>
      </w:r>
      <w:r w:rsidR="00587448">
        <w:rPr>
          <w:rFonts w:ascii="Arial" w:hAnsi="Arial" w:cs="Arial"/>
          <w:sz w:val="24"/>
          <w:szCs w:val="24"/>
        </w:rPr>
        <w:t>Network</w:t>
      </w:r>
      <w:r w:rsidR="00587448" w:rsidRPr="00587448">
        <w:rPr>
          <w:rFonts w:ascii="Arial" w:hAnsi="Arial" w:cs="Arial"/>
          <w:sz w:val="24"/>
          <w:szCs w:val="24"/>
        </w:rPr>
        <w:t xml:space="preserve"> to value the common curricular frame for </w:t>
      </w:r>
      <w:r w:rsidR="00587448">
        <w:rPr>
          <w:rFonts w:ascii="Arial" w:hAnsi="Arial" w:cs="Arial"/>
          <w:sz w:val="24"/>
          <w:szCs w:val="24"/>
        </w:rPr>
        <w:t xml:space="preserve">Navy </w:t>
      </w:r>
      <w:r w:rsidR="00587448" w:rsidRPr="00587448">
        <w:rPr>
          <w:rFonts w:ascii="Arial" w:hAnsi="Arial" w:cs="Arial"/>
          <w:sz w:val="24"/>
          <w:szCs w:val="24"/>
        </w:rPr>
        <w:t>cadets</w:t>
      </w:r>
      <w:r w:rsidR="00587448">
        <w:rPr>
          <w:rFonts w:ascii="Arial" w:hAnsi="Arial" w:cs="Arial"/>
          <w:sz w:val="24"/>
          <w:szCs w:val="24"/>
        </w:rPr>
        <w:t>”</w:t>
      </w:r>
      <w:r w:rsidR="000A25BE">
        <w:rPr>
          <w:rFonts w:ascii="Arial" w:hAnsi="Arial" w:cs="Arial"/>
          <w:sz w:val="24"/>
          <w:szCs w:val="24"/>
        </w:rPr>
        <w:t>.</w:t>
      </w:r>
    </w:p>
    <w:p w14:paraId="1928845E" w14:textId="426AC198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6AFFC11B" w14:textId="77777777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32EFB77" w14:textId="0A4D8D61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48FEA936" w14:textId="2C2FCD25" w:rsidR="00C92C89" w:rsidRDefault="00C92C89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9E1480A" w14:textId="77777777" w:rsidR="00C92C89" w:rsidRDefault="00C92C89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49BF03BF" w:rsidR="00C92C89" w:rsidRDefault="00C85854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61C9">
        <w:rPr>
          <w:rFonts w:ascii="Arial" w:hAnsi="Arial" w:cs="Arial"/>
          <w:sz w:val="24"/>
          <w:szCs w:val="24"/>
        </w:rPr>
        <w:t>2</w:t>
      </w:r>
      <w:r w:rsidR="007C61C9" w:rsidRPr="007C61C9">
        <w:rPr>
          <w:rFonts w:ascii="Arial" w:hAnsi="Arial" w:cs="Arial"/>
          <w:sz w:val="24"/>
          <w:szCs w:val="24"/>
          <w:vertAlign w:val="superscript"/>
        </w:rPr>
        <w:t>nd</w:t>
      </w:r>
      <w:r w:rsidR="007C61C9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</w:t>
      </w:r>
      <w:r w:rsidR="00C92C89">
        <w:rPr>
          <w:rFonts w:ascii="Arial" w:hAnsi="Arial" w:cs="Arial"/>
          <w:sz w:val="24"/>
          <w:szCs w:val="24"/>
        </w:rPr>
        <w:t>2022</w:t>
      </w:r>
    </w:p>
    <w:sectPr w:rsidR="00C92C89" w:rsidSect="00146D6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86" w:right="1183" w:bottom="15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E0A4" w14:textId="77777777" w:rsidR="00D31215" w:rsidRDefault="00D31215" w:rsidP="008D2858">
      <w:pPr>
        <w:spacing w:after="0" w:line="240" w:lineRule="auto"/>
      </w:pPr>
      <w:r>
        <w:separator/>
      </w:r>
    </w:p>
  </w:endnote>
  <w:endnote w:type="continuationSeparator" w:id="0">
    <w:p w14:paraId="47935FE7" w14:textId="77777777" w:rsidR="00D31215" w:rsidRDefault="00D31215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4834" w14:textId="77777777" w:rsidR="00D31215" w:rsidRDefault="00D31215" w:rsidP="008D2858">
      <w:pPr>
        <w:spacing w:after="0" w:line="240" w:lineRule="auto"/>
      </w:pPr>
      <w:r>
        <w:separator/>
      </w:r>
    </w:p>
  </w:footnote>
  <w:footnote w:type="continuationSeparator" w:id="0">
    <w:p w14:paraId="415264CF" w14:textId="77777777" w:rsidR="00D31215" w:rsidRDefault="00D31215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438" name="Pictur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5C71C934" w:rsidR="006D33CA" w:rsidRPr="00443641" w:rsidRDefault="006D33CA" w:rsidP="006D33CA">
          <w:pPr>
            <w:jc w:val="center"/>
          </w:pPr>
        </w:p>
      </w:tc>
      <w:tc>
        <w:tcPr>
          <w:tcW w:w="1558" w:type="dxa"/>
          <w:vAlign w:val="center"/>
        </w:tcPr>
        <w:p w14:paraId="62AAF66B" w14:textId="1440BDE3" w:rsidR="006D33CA" w:rsidRDefault="00146D6F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091068F">
                <wp:simplePos x="0" y="0"/>
                <wp:positionH relativeFrom="column">
                  <wp:posOffset>-54610</wp:posOffset>
                </wp:positionH>
                <wp:positionV relativeFrom="paragraph">
                  <wp:posOffset>-252095</wp:posOffset>
                </wp:positionV>
                <wp:extent cx="720725" cy="720725"/>
                <wp:effectExtent l="0" t="0" r="3175" b="3175"/>
                <wp:wrapNone/>
                <wp:docPr id="439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440" name="Picture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6992FC9B" w:rsidR="00003858" w:rsidRPr="00443641" w:rsidRDefault="00790169" w:rsidP="00003858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4B0ACA10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44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9FF"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57BDEBFE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7777777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10DDFD6D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="00F60482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5</w:t>
                                </w:r>
                                <w:r w:rsidR="00083A9C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5</w:t>
                                </w:r>
                                <w:r w:rsidR="00F60482" w:rsidRPr="00F60482">
                                  <w:rPr>
                                    <w:rFonts w:ascii="Times New Roman" w:hAnsi="Times New Roman" w:cs="Times New Roman"/>
                                    <w:sz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="00F60482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dVIQIAAD0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" o:allowincell="f" strokeweight="1pt">
                    <v:stroke linestyle="thickThin"/>
                    <v:textbox>
                      <w:txbxContent>
                        <w:p w14:paraId="5AA0AF84" w14:textId="77777777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10DDFD6D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F60482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5</w:t>
                          </w:r>
                          <w:r w:rsidR="00083A9C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5</w:t>
                          </w:r>
                          <w:r w:rsidR="00F60482" w:rsidRPr="00F60482">
                            <w:rPr>
                              <w:rFonts w:ascii="Times New Roman" w:hAnsi="Times New Roman" w:cs="Times New Roman"/>
                              <w:sz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="00F60482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9"/>
  </w:num>
  <w:num w:numId="2" w16cid:durableId="642858379">
    <w:abstractNumId w:val="0"/>
  </w:num>
  <w:num w:numId="3" w16cid:durableId="1881479190">
    <w:abstractNumId w:val="15"/>
  </w:num>
  <w:num w:numId="4" w16cid:durableId="1767920561">
    <w:abstractNumId w:val="12"/>
  </w:num>
  <w:num w:numId="5" w16cid:durableId="1461419919">
    <w:abstractNumId w:val="3"/>
  </w:num>
  <w:num w:numId="6" w16cid:durableId="128135711">
    <w:abstractNumId w:val="20"/>
  </w:num>
  <w:num w:numId="7" w16cid:durableId="895042209">
    <w:abstractNumId w:val="18"/>
  </w:num>
  <w:num w:numId="8" w16cid:durableId="1117607339">
    <w:abstractNumId w:val="11"/>
  </w:num>
  <w:num w:numId="9" w16cid:durableId="1542135066">
    <w:abstractNumId w:val="8"/>
  </w:num>
  <w:num w:numId="10" w16cid:durableId="42564433">
    <w:abstractNumId w:val="7"/>
  </w:num>
  <w:num w:numId="11" w16cid:durableId="601300332">
    <w:abstractNumId w:val="14"/>
  </w:num>
  <w:num w:numId="12" w16cid:durableId="773789290">
    <w:abstractNumId w:val="5"/>
  </w:num>
  <w:num w:numId="13" w16cid:durableId="1142238244">
    <w:abstractNumId w:val="10"/>
  </w:num>
  <w:num w:numId="14" w16cid:durableId="1600718066">
    <w:abstractNumId w:val="13"/>
  </w:num>
  <w:num w:numId="15" w16cid:durableId="1167331135">
    <w:abstractNumId w:val="1"/>
  </w:num>
  <w:num w:numId="16" w16cid:durableId="1919054517">
    <w:abstractNumId w:val="16"/>
  </w:num>
  <w:num w:numId="17" w16cid:durableId="1309089300">
    <w:abstractNumId w:val="2"/>
  </w:num>
  <w:num w:numId="18" w16cid:durableId="309751192">
    <w:abstractNumId w:val="6"/>
  </w:num>
  <w:num w:numId="19" w16cid:durableId="317156255">
    <w:abstractNumId w:val="19"/>
  </w:num>
  <w:num w:numId="20" w16cid:durableId="330959177">
    <w:abstractNumId w:val="4"/>
  </w:num>
  <w:num w:numId="21" w16cid:durableId="14786904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6242A"/>
    <w:rsid w:val="00071855"/>
    <w:rsid w:val="00083A9C"/>
    <w:rsid w:val="000A25BE"/>
    <w:rsid w:val="000A4D3E"/>
    <w:rsid w:val="000B1BDA"/>
    <w:rsid w:val="000B569E"/>
    <w:rsid w:val="000D4623"/>
    <w:rsid w:val="000D79B3"/>
    <w:rsid w:val="001103DB"/>
    <w:rsid w:val="00111BD4"/>
    <w:rsid w:val="00123087"/>
    <w:rsid w:val="001234E9"/>
    <w:rsid w:val="00133F99"/>
    <w:rsid w:val="001408E0"/>
    <w:rsid w:val="00146D6F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969B0"/>
    <w:rsid w:val="00297DA8"/>
    <w:rsid w:val="002A76CA"/>
    <w:rsid w:val="00371016"/>
    <w:rsid w:val="00392896"/>
    <w:rsid w:val="003B1599"/>
    <w:rsid w:val="003D1063"/>
    <w:rsid w:val="003D4913"/>
    <w:rsid w:val="003E0108"/>
    <w:rsid w:val="003F47F6"/>
    <w:rsid w:val="00420C0D"/>
    <w:rsid w:val="004401CC"/>
    <w:rsid w:val="00443641"/>
    <w:rsid w:val="00450C58"/>
    <w:rsid w:val="00451DC2"/>
    <w:rsid w:val="00463A6A"/>
    <w:rsid w:val="00466D5A"/>
    <w:rsid w:val="004C283D"/>
    <w:rsid w:val="00502B1A"/>
    <w:rsid w:val="00584CEA"/>
    <w:rsid w:val="00586CE6"/>
    <w:rsid w:val="00587448"/>
    <w:rsid w:val="005D4E0F"/>
    <w:rsid w:val="0060618E"/>
    <w:rsid w:val="00610616"/>
    <w:rsid w:val="006107B1"/>
    <w:rsid w:val="00612B31"/>
    <w:rsid w:val="00644E48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F0FC1"/>
    <w:rsid w:val="007F62DE"/>
    <w:rsid w:val="008025EF"/>
    <w:rsid w:val="008137DA"/>
    <w:rsid w:val="008168C1"/>
    <w:rsid w:val="00843C27"/>
    <w:rsid w:val="0084490D"/>
    <w:rsid w:val="008826D9"/>
    <w:rsid w:val="0089408D"/>
    <w:rsid w:val="008C1FD4"/>
    <w:rsid w:val="008D2858"/>
    <w:rsid w:val="00946440"/>
    <w:rsid w:val="009B2BDA"/>
    <w:rsid w:val="009E450D"/>
    <w:rsid w:val="009F4D49"/>
    <w:rsid w:val="00A07F30"/>
    <w:rsid w:val="00A342F2"/>
    <w:rsid w:val="00A440D2"/>
    <w:rsid w:val="00A441EE"/>
    <w:rsid w:val="00A84AB5"/>
    <w:rsid w:val="00AE47B6"/>
    <w:rsid w:val="00AF6FCA"/>
    <w:rsid w:val="00B1637E"/>
    <w:rsid w:val="00B16B75"/>
    <w:rsid w:val="00B607AE"/>
    <w:rsid w:val="00B67FCE"/>
    <w:rsid w:val="00B7465F"/>
    <w:rsid w:val="00B855F7"/>
    <w:rsid w:val="00BA4D67"/>
    <w:rsid w:val="00BB439C"/>
    <w:rsid w:val="00BD4213"/>
    <w:rsid w:val="00C16C22"/>
    <w:rsid w:val="00C2669E"/>
    <w:rsid w:val="00C279B1"/>
    <w:rsid w:val="00C43398"/>
    <w:rsid w:val="00C613EB"/>
    <w:rsid w:val="00C72ED7"/>
    <w:rsid w:val="00C85854"/>
    <w:rsid w:val="00C92C89"/>
    <w:rsid w:val="00C97A3E"/>
    <w:rsid w:val="00CC1D2E"/>
    <w:rsid w:val="00CD3D47"/>
    <w:rsid w:val="00CD4F67"/>
    <w:rsid w:val="00CE58B1"/>
    <w:rsid w:val="00CF71E9"/>
    <w:rsid w:val="00D21725"/>
    <w:rsid w:val="00D31215"/>
    <w:rsid w:val="00D44456"/>
    <w:rsid w:val="00D608EE"/>
    <w:rsid w:val="00D65AD7"/>
    <w:rsid w:val="00DA76EC"/>
    <w:rsid w:val="00DF1D9E"/>
    <w:rsid w:val="00E0077C"/>
    <w:rsid w:val="00E027F3"/>
    <w:rsid w:val="00E15003"/>
    <w:rsid w:val="00E44EEE"/>
    <w:rsid w:val="00E67EB1"/>
    <w:rsid w:val="00E80EC5"/>
    <w:rsid w:val="00E827E4"/>
    <w:rsid w:val="00E87F54"/>
    <w:rsid w:val="00E9321A"/>
    <w:rsid w:val="00EC0202"/>
    <w:rsid w:val="00F1194E"/>
    <w:rsid w:val="00F14F42"/>
    <w:rsid w:val="00F60482"/>
    <w:rsid w:val="00F62845"/>
    <w:rsid w:val="00F63D61"/>
    <w:rsid w:val="00F9487A"/>
    <w:rsid w:val="00FF23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40</cp:revision>
  <dcterms:created xsi:type="dcterms:W3CDTF">2022-03-14T12:38:00Z</dcterms:created>
  <dcterms:modified xsi:type="dcterms:W3CDTF">2022-09-29T10:36:00Z</dcterms:modified>
</cp:coreProperties>
</file>