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ab"/>
        <w:rPr>
          <w:color w:val="FF0000"/>
          <w:sz w:val="36"/>
          <w:szCs w:val="36"/>
          <w:lang w:val="en-GB"/>
        </w:rPr>
      </w:pPr>
      <w:r w:rsidRPr="0077276C">
        <w:rPr>
          <w:b/>
          <w:bCs/>
          <w:color w:val="FF0000"/>
          <w:sz w:val="36"/>
          <w:szCs w:val="36"/>
          <w:lang w:val="en-GB"/>
        </w:rPr>
        <w:t>MARitime Soft Skills for Onboard Healthy Nutrition and CULinary Arts in Seagoing Services - CUL-MAR-Skills</w:t>
      </w:r>
    </w:p>
    <w:p w14:paraId="41FB8938" w14:textId="77777777" w:rsidR="0041491B" w:rsidRPr="0077276C" w:rsidRDefault="0041491B" w:rsidP="00E5336F">
      <w:pPr>
        <w:pStyle w:val="ab"/>
        <w:rPr>
          <w:lang w:val="en-GB"/>
        </w:rPr>
      </w:pPr>
    </w:p>
    <w:p w14:paraId="20679DD9" w14:textId="77777777" w:rsidR="0041491B" w:rsidRPr="0077276C" w:rsidRDefault="0041491B" w:rsidP="0041491B">
      <w:pPr>
        <w:rPr>
          <w:lang w:val="en-GB"/>
        </w:rPr>
      </w:pPr>
    </w:p>
    <w:p w14:paraId="538EA924" w14:textId="77777777" w:rsidR="0041491B" w:rsidRPr="0077276C" w:rsidRDefault="0041491B" w:rsidP="00E5336F">
      <w:pPr>
        <w:pStyle w:val="ab"/>
        <w:rPr>
          <w:lang w:val="en-GB"/>
        </w:rPr>
      </w:pPr>
    </w:p>
    <w:p w14:paraId="545263FE" w14:textId="77777777" w:rsidR="00F9119E" w:rsidRPr="00F9119E" w:rsidRDefault="00F9119E" w:rsidP="00F9119E">
      <w:pPr>
        <w:pStyle w:val="ab"/>
        <w:rPr>
          <w:b/>
          <w:bCs/>
          <w:lang w:val="en-GB"/>
        </w:rPr>
      </w:pPr>
      <w:r w:rsidRPr="00F9119E">
        <w:rPr>
          <w:b/>
          <w:bCs/>
          <w:lang w:val="en-GB"/>
        </w:rPr>
        <w:t>ENTREPRENEURIAL OPPORTUNITIES IN PROCUREMENT</w:t>
      </w:r>
    </w:p>
    <w:p w14:paraId="77D2D7BE" w14:textId="77777777" w:rsidR="00F9119E" w:rsidRPr="00005A56" w:rsidRDefault="00F9119E" w:rsidP="00F9119E">
      <w:pPr>
        <w:pStyle w:val="ab"/>
        <w:rPr>
          <w:sz w:val="32"/>
          <w:szCs w:val="32"/>
          <w:lang w:val="en-GB"/>
        </w:rPr>
      </w:pPr>
      <w:r w:rsidRPr="00005A56">
        <w:rPr>
          <w:sz w:val="32"/>
          <w:szCs w:val="32"/>
          <w:lang w:val="en-GB"/>
        </w:rPr>
        <w:t xml:space="preserve">(Entrepreneurial Opportunities in Seagoing Procurement Services) </w:t>
      </w:r>
    </w:p>
    <w:p w14:paraId="6EAB975F" w14:textId="77777777" w:rsidR="00F9119E" w:rsidRPr="00005A56" w:rsidRDefault="00F9119E" w:rsidP="00F9119E">
      <w:pPr>
        <w:pStyle w:val="ab"/>
        <w:rPr>
          <w:color w:val="EE0000"/>
          <w:sz w:val="36"/>
          <w:szCs w:val="36"/>
          <w:lang w:val="en-GB"/>
        </w:rPr>
      </w:pPr>
    </w:p>
    <w:p w14:paraId="47DB0163" w14:textId="0A3E5B45"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sidR="00BB6BB4">
        <w:rPr>
          <w:rFonts w:eastAsiaTheme="majorEastAsia"/>
          <w:b/>
          <w:bCs/>
          <w:color w:val="FF0000"/>
          <w:spacing w:val="-10"/>
          <w:kern w:val="28"/>
          <w:sz w:val="72"/>
          <w:szCs w:val="72"/>
          <w:lang w:val="en-GB"/>
        </w:rPr>
        <w:t>V</w:t>
      </w:r>
      <w:r w:rsidR="00F43612">
        <w:rPr>
          <w:rFonts w:eastAsiaTheme="majorEastAsia"/>
          <w:b/>
          <w:bCs/>
          <w:color w:val="FF0000"/>
          <w:spacing w:val="-10"/>
          <w:kern w:val="28"/>
          <w:sz w:val="72"/>
          <w:szCs w:val="72"/>
        </w:rPr>
        <w:t>II</w:t>
      </w:r>
      <w:r w:rsidRPr="00F9119E">
        <w:rPr>
          <w:rFonts w:eastAsiaTheme="majorEastAsia"/>
          <w:b/>
          <w:bCs/>
          <w:color w:val="FF0000"/>
          <w:spacing w:val="-10"/>
          <w:kern w:val="28"/>
          <w:sz w:val="72"/>
          <w:szCs w:val="72"/>
          <w:lang w:val="en-GB"/>
        </w:rPr>
        <w:t xml:space="preserve"> </w:t>
      </w:r>
    </w:p>
    <w:p w14:paraId="616A3E4B" w14:textId="543D4BB4" w:rsidR="00312E7D" w:rsidRPr="0077276C" w:rsidRDefault="008A70E6" w:rsidP="008A70E6">
      <w:pPr>
        <w:jc w:val="center"/>
        <w:rPr>
          <w:lang w:val="en-GB"/>
        </w:rPr>
      </w:pPr>
      <w:r w:rsidRPr="008A70E6">
        <w:rPr>
          <w:rFonts w:eastAsiaTheme="majorEastAsia"/>
          <w:b/>
          <w:bCs/>
          <w:color w:val="1F497D" w:themeColor="text2"/>
          <w:spacing w:val="-10"/>
          <w:kern w:val="28"/>
          <w:sz w:val="72"/>
          <w:szCs w:val="72"/>
          <w:lang w:val="en-GB"/>
        </w:rPr>
        <w:t>Industrial Property and Innovation Protection in the Maritime Sector</w:t>
      </w: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af4"/>
            <w:rPr>
              <w:lang w:val="en-GB"/>
            </w:rPr>
          </w:pPr>
          <w:r w:rsidRPr="0077276C">
            <w:rPr>
              <w:lang w:val="en-GB"/>
            </w:rPr>
            <w:t>Contents</w:t>
          </w:r>
        </w:p>
        <w:p w14:paraId="4E58C4BB" w14:textId="24357E3F" w:rsidR="00526CF6"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704235" w:history="1">
            <w:r w:rsidR="00526CF6" w:rsidRPr="001E4309">
              <w:rPr>
                <w:rStyle w:val="af2"/>
                <w:rFonts w:asciiTheme="majorBidi" w:eastAsia="Times New Roman" w:hAnsiTheme="majorBidi" w:cstheme="majorBidi"/>
                <w:b/>
                <w:bCs/>
                <w:noProof/>
                <w:snapToGrid w:val="0"/>
                <w:lang w:val="en-GB" w:eastAsia="de-DE" w:bidi="en-US"/>
              </w:rPr>
              <w:t>I.</w:t>
            </w:r>
            <w:r w:rsidR="00526CF6">
              <w:rPr>
                <w:rFonts w:asciiTheme="minorHAnsi" w:eastAsiaTheme="minorEastAsia" w:hAnsiTheme="minorHAnsi" w:cstheme="minorBidi"/>
                <w:noProof/>
                <w:kern w:val="2"/>
                <w:sz w:val="24"/>
                <w:szCs w:val="24"/>
                <w:lang w:val="bg-BG" w:eastAsia="bg-BG"/>
                <w14:ligatures w14:val="standardContextual"/>
              </w:rPr>
              <w:tab/>
            </w:r>
            <w:r w:rsidR="00526CF6" w:rsidRPr="001E4309">
              <w:rPr>
                <w:rStyle w:val="af2"/>
                <w:rFonts w:asciiTheme="majorBidi" w:eastAsia="Times New Roman" w:hAnsiTheme="majorBidi" w:cstheme="majorBidi"/>
                <w:b/>
                <w:bCs/>
                <w:noProof/>
                <w:snapToGrid w:val="0"/>
                <w:lang w:val="en-GB" w:eastAsia="de-DE" w:bidi="en-US"/>
              </w:rPr>
              <w:t>Case Study 1: “Missed PCT Priority—Lost Protection or a Strategic Wake-up Call?”</w:t>
            </w:r>
            <w:r w:rsidR="00526CF6">
              <w:rPr>
                <w:noProof/>
                <w:webHidden/>
              </w:rPr>
              <w:tab/>
            </w:r>
            <w:r w:rsidR="00526CF6">
              <w:rPr>
                <w:noProof/>
                <w:webHidden/>
              </w:rPr>
              <w:fldChar w:fldCharType="begin"/>
            </w:r>
            <w:r w:rsidR="00526CF6">
              <w:rPr>
                <w:noProof/>
                <w:webHidden/>
              </w:rPr>
              <w:instrText xml:space="preserve"> PAGEREF _Toc199704235 \h </w:instrText>
            </w:r>
            <w:r w:rsidR="00526CF6">
              <w:rPr>
                <w:noProof/>
                <w:webHidden/>
              </w:rPr>
            </w:r>
            <w:r w:rsidR="00526CF6">
              <w:rPr>
                <w:noProof/>
                <w:webHidden/>
              </w:rPr>
              <w:fldChar w:fldCharType="separate"/>
            </w:r>
            <w:r w:rsidR="0088096D">
              <w:rPr>
                <w:noProof/>
                <w:webHidden/>
              </w:rPr>
              <w:t>4</w:t>
            </w:r>
            <w:r w:rsidR="00526CF6">
              <w:rPr>
                <w:noProof/>
                <w:webHidden/>
              </w:rPr>
              <w:fldChar w:fldCharType="end"/>
            </w:r>
          </w:hyperlink>
        </w:p>
        <w:p w14:paraId="3E801905" w14:textId="759EA9CF"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36" w:history="1">
            <w:r w:rsidRPr="001E4309">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_Toc199704236 \h </w:instrText>
            </w:r>
            <w:r>
              <w:rPr>
                <w:noProof/>
                <w:webHidden/>
              </w:rPr>
            </w:r>
            <w:r>
              <w:rPr>
                <w:noProof/>
                <w:webHidden/>
              </w:rPr>
              <w:fldChar w:fldCharType="separate"/>
            </w:r>
            <w:r w:rsidR="0088096D">
              <w:rPr>
                <w:noProof/>
                <w:webHidden/>
              </w:rPr>
              <w:t>4</w:t>
            </w:r>
            <w:r>
              <w:rPr>
                <w:noProof/>
                <w:webHidden/>
              </w:rPr>
              <w:fldChar w:fldCharType="end"/>
            </w:r>
          </w:hyperlink>
        </w:p>
        <w:p w14:paraId="534C9B8C" w14:textId="15A2E994"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37" w:history="1">
            <w:r w:rsidRPr="001E4309">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_Toc199704237 \h </w:instrText>
            </w:r>
            <w:r>
              <w:rPr>
                <w:noProof/>
                <w:webHidden/>
              </w:rPr>
            </w:r>
            <w:r>
              <w:rPr>
                <w:noProof/>
                <w:webHidden/>
              </w:rPr>
              <w:fldChar w:fldCharType="separate"/>
            </w:r>
            <w:r w:rsidR="0088096D">
              <w:rPr>
                <w:noProof/>
                <w:webHidden/>
              </w:rPr>
              <w:t>4</w:t>
            </w:r>
            <w:r>
              <w:rPr>
                <w:noProof/>
                <w:webHidden/>
              </w:rPr>
              <w:fldChar w:fldCharType="end"/>
            </w:r>
          </w:hyperlink>
        </w:p>
        <w:p w14:paraId="3CF835AF" w14:textId="419F4175"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38" w:history="1">
            <w:r w:rsidRPr="001E4309">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_Toc199704238 \h </w:instrText>
            </w:r>
            <w:r>
              <w:rPr>
                <w:noProof/>
                <w:webHidden/>
              </w:rPr>
            </w:r>
            <w:r>
              <w:rPr>
                <w:noProof/>
                <w:webHidden/>
              </w:rPr>
              <w:fldChar w:fldCharType="separate"/>
            </w:r>
            <w:r w:rsidR="0088096D">
              <w:rPr>
                <w:noProof/>
                <w:webHidden/>
              </w:rPr>
              <w:t>4</w:t>
            </w:r>
            <w:r>
              <w:rPr>
                <w:noProof/>
                <w:webHidden/>
              </w:rPr>
              <w:fldChar w:fldCharType="end"/>
            </w:r>
          </w:hyperlink>
        </w:p>
        <w:p w14:paraId="19303CAA" w14:textId="1093FAB0"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39" w:history="1">
            <w:r w:rsidRPr="001E4309">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_Toc199704239 \h </w:instrText>
            </w:r>
            <w:r>
              <w:rPr>
                <w:noProof/>
                <w:webHidden/>
              </w:rPr>
            </w:r>
            <w:r>
              <w:rPr>
                <w:noProof/>
                <w:webHidden/>
              </w:rPr>
              <w:fldChar w:fldCharType="separate"/>
            </w:r>
            <w:r w:rsidR="0088096D">
              <w:rPr>
                <w:noProof/>
                <w:webHidden/>
              </w:rPr>
              <w:t>4</w:t>
            </w:r>
            <w:r>
              <w:rPr>
                <w:noProof/>
                <w:webHidden/>
              </w:rPr>
              <w:fldChar w:fldCharType="end"/>
            </w:r>
          </w:hyperlink>
        </w:p>
        <w:p w14:paraId="6A94012C" w14:textId="0D4117EF"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0" w:history="1">
            <w:r w:rsidRPr="001E4309">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_Toc199704240 \h </w:instrText>
            </w:r>
            <w:r>
              <w:rPr>
                <w:noProof/>
                <w:webHidden/>
              </w:rPr>
            </w:r>
            <w:r>
              <w:rPr>
                <w:noProof/>
                <w:webHidden/>
              </w:rPr>
              <w:fldChar w:fldCharType="separate"/>
            </w:r>
            <w:r w:rsidR="0088096D">
              <w:rPr>
                <w:noProof/>
                <w:webHidden/>
              </w:rPr>
              <w:t>4</w:t>
            </w:r>
            <w:r>
              <w:rPr>
                <w:noProof/>
                <w:webHidden/>
              </w:rPr>
              <w:fldChar w:fldCharType="end"/>
            </w:r>
          </w:hyperlink>
        </w:p>
        <w:p w14:paraId="4AFDF6C3" w14:textId="51A51945"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1" w:history="1">
            <w:r w:rsidRPr="001E4309">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_Toc199704241 \h </w:instrText>
            </w:r>
            <w:r>
              <w:rPr>
                <w:noProof/>
                <w:webHidden/>
              </w:rPr>
            </w:r>
            <w:r>
              <w:rPr>
                <w:noProof/>
                <w:webHidden/>
              </w:rPr>
              <w:fldChar w:fldCharType="separate"/>
            </w:r>
            <w:r w:rsidR="0088096D">
              <w:rPr>
                <w:noProof/>
                <w:webHidden/>
              </w:rPr>
              <w:t>4</w:t>
            </w:r>
            <w:r>
              <w:rPr>
                <w:noProof/>
                <w:webHidden/>
              </w:rPr>
              <w:fldChar w:fldCharType="end"/>
            </w:r>
          </w:hyperlink>
        </w:p>
        <w:p w14:paraId="0BF06166" w14:textId="087E4AB5"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2" w:history="1">
            <w:r w:rsidRPr="001E4309">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Case Study 2: “Unauthorized Copy of Industrial Design—Litigate or License?”</w:t>
            </w:r>
            <w:r>
              <w:rPr>
                <w:noProof/>
                <w:webHidden/>
              </w:rPr>
              <w:tab/>
            </w:r>
            <w:r>
              <w:rPr>
                <w:noProof/>
                <w:webHidden/>
              </w:rPr>
              <w:fldChar w:fldCharType="begin"/>
            </w:r>
            <w:r>
              <w:rPr>
                <w:noProof/>
                <w:webHidden/>
              </w:rPr>
              <w:instrText xml:space="preserve"> PAGEREF _Toc199704242 \h </w:instrText>
            </w:r>
            <w:r>
              <w:rPr>
                <w:noProof/>
                <w:webHidden/>
              </w:rPr>
            </w:r>
            <w:r>
              <w:rPr>
                <w:noProof/>
                <w:webHidden/>
              </w:rPr>
              <w:fldChar w:fldCharType="separate"/>
            </w:r>
            <w:r w:rsidR="0088096D">
              <w:rPr>
                <w:noProof/>
                <w:webHidden/>
              </w:rPr>
              <w:t>5</w:t>
            </w:r>
            <w:r>
              <w:rPr>
                <w:noProof/>
                <w:webHidden/>
              </w:rPr>
              <w:fldChar w:fldCharType="end"/>
            </w:r>
          </w:hyperlink>
        </w:p>
        <w:p w14:paraId="1FD52F44" w14:textId="0041C341"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3" w:history="1">
            <w:r w:rsidRPr="001E4309">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Context</w:t>
            </w:r>
            <w:r>
              <w:rPr>
                <w:noProof/>
                <w:webHidden/>
              </w:rPr>
              <w:tab/>
            </w:r>
            <w:r>
              <w:rPr>
                <w:noProof/>
                <w:webHidden/>
              </w:rPr>
              <w:fldChar w:fldCharType="begin"/>
            </w:r>
            <w:r>
              <w:rPr>
                <w:noProof/>
                <w:webHidden/>
              </w:rPr>
              <w:instrText xml:space="preserve"> PAGEREF _Toc199704243 \h </w:instrText>
            </w:r>
            <w:r>
              <w:rPr>
                <w:noProof/>
                <w:webHidden/>
              </w:rPr>
            </w:r>
            <w:r>
              <w:rPr>
                <w:noProof/>
                <w:webHidden/>
              </w:rPr>
              <w:fldChar w:fldCharType="separate"/>
            </w:r>
            <w:r w:rsidR="0088096D">
              <w:rPr>
                <w:noProof/>
                <w:webHidden/>
              </w:rPr>
              <w:t>5</w:t>
            </w:r>
            <w:r>
              <w:rPr>
                <w:noProof/>
                <w:webHidden/>
              </w:rPr>
              <w:fldChar w:fldCharType="end"/>
            </w:r>
          </w:hyperlink>
        </w:p>
        <w:p w14:paraId="508319CC" w14:textId="064B5860"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4" w:history="1">
            <w:r w:rsidRPr="001E4309">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_Toc199704244 \h </w:instrText>
            </w:r>
            <w:r>
              <w:rPr>
                <w:noProof/>
                <w:webHidden/>
              </w:rPr>
            </w:r>
            <w:r>
              <w:rPr>
                <w:noProof/>
                <w:webHidden/>
              </w:rPr>
              <w:fldChar w:fldCharType="separate"/>
            </w:r>
            <w:r w:rsidR="0088096D">
              <w:rPr>
                <w:noProof/>
                <w:webHidden/>
              </w:rPr>
              <w:t>5</w:t>
            </w:r>
            <w:r>
              <w:rPr>
                <w:noProof/>
                <w:webHidden/>
              </w:rPr>
              <w:fldChar w:fldCharType="end"/>
            </w:r>
          </w:hyperlink>
        </w:p>
        <w:p w14:paraId="508175A2" w14:textId="3289220A"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5" w:history="1">
            <w:r w:rsidRPr="001E4309">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_Toc199704245 \h </w:instrText>
            </w:r>
            <w:r>
              <w:rPr>
                <w:noProof/>
                <w:webHidden/>
              </w:rPr>
            </w:r>
            <w:r>
              <w:rPr>
                <w:noProof/>
                <w:webHidden/>
              </w:rPr>
              <w:fldChar w:fldCharType="separate"/>
            </w:r>
            <w:r w:rsidR="0088096D">
              <w:rPr>
                <w:noProof/>
                <w:webHidden/>
              </w:rPr>
              <w:t>5</w:t>
            </w:r>
            <w:r>
              <w:rPr>
                <w:noProof/>
                <w:webHidden/>
              </w:rPr>
              <w:fldChar w:fldCharType="end"/>
            </w:r>
          </w:hyperlink>
        </w:p>
        <w:p w14:paraId="118AAF7B" w14:textId="5AA17702"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6" w:history="1">
            <w:r w:rsidRPr="001E4309">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_Toc199704246 \h </w:instrText>
            </w:r>
            <w:r>
              <w:rPr>
                <w:noProof/>
                <w:webHidden/>
              </w:rPr>
            </w:r>
            <w:r>
              <w:rPr>
                <w:noProof/>
                <w:webHidden/>
              </w:rPr>
              <w:fldChar w:fldCharType="separate"/>
            </w:r>
            <w:r w:rsidR="0088096D">
              <w:rPr>
                <w:noProof/>
                <w:webHidden/>
              </w:rPr>
              <w:t>5</w:t>
            </w:r>
            <w:r>
              <w:rPr>
                <w:noProof/>
                <w:webHidden/>
              </w:rPr>
              <w:fldChar w:fldCharType="end"/>
            </w:r>
          </w:hyperlink>
        </w:p>
        <w:p w14:paraId="107ABD2E" w14:textId="09120AA5"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7" w:history="1">
            <w:r w:rsidRPr="001E4309">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_Toc199704247 \h </w:instrText>
            </w:r>
            <w:r>
              <w:rPr>
                <w:noProof/>
                <w:webHidden/>
              </w:rPr>
            </w:r>
            <w:r>
              <w:rPr>
                <w:noProof/>
                <w:webHidden/>
              </w:rPr>
              <w:fldChar w:fldCharType="separate"/>
            </w:r>
            <w:r w:rsidR="0088096D">
              <w:rPr>
                <w:noProof/>
                <w:webHidden/>
              </w:rPr>
              <w:t>5</w:t>
            </w:r>
            <w:r>
              <w:rPr>
                <w:noProof/>
                <w:webHidden/>
              </w:rPr>
              <w:fldChar w:fldCharType="end"/>
            </w:r>
          </w:hyperlink>
        </w:p>
        <w:p w14:paraId="4FB849BA" w14:textId="6CCB4967"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8" w:history="1">
            <w:r w:rsidRPr="001E4309">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_Toc199704248 \h </w:instrText>
            </w:r>
            <w:r>
              <w:rPr>
                <w:noProof/>
                <w:webHidden/>
              </w:rPr>
            </w:r>
            <w:r>
              <w:rPr>
                <w:noProof/>
                <w:webHidden/>
              </w:rPr>
              <w:fldChar w:fldCharType="separate"/>
            </w:r>
            <w:r w:rsidR="0088096D">
              <w:rPr>
                <w:noProof/>
                <w:webHidden/>
              </w:rPr>
              <w:t>5</w:t>
            </w:r>
            <w:r>
              <w:rPr>
                <w:noProof/>
                <w:webHidden/>
              </w:rPr>
              <w:fldChar w:fldCharType="end"/>
            </w:r>
          </w:hyperlink>
        </w:p>
        <w:p w14:paraId="6BF1515D" w14:textId="21DF2741" w:rsidR="00526CF6" w:rsidRDefault="00526CF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704249" w:history="1">
            <w:r w:rsidRPr="001E4309">
              <w:rPr>
                <w:rStyle w:val="af2"/>
                <w:rFonts w:asciiTheme="majorBidi" w:eastAsia="Times New Roman" w:hAnsiTheme="majorBidi" w:cstheme="majorBidi"/>
                <w:b/>
                <w:bCs/>
                <w:noProof/>
                <w:snapToGrid w:val="0"/>
                <w:lang w:val="en-GB" w:eastAsia="de-DE" w:bidi="en-US"/>
              </w:rPr>
              <w:t>III.</w:t>
            </w:r>
            <w:r>
              <w:rPr>
                <w:rFonts w:asciiTheme="minorHAnsi" w:eastAsiaTheme="minorEastAsia" w:hAnsiTheme="minorHAnsi" w:cstheme="minorBidi"/>
                <w:noProof/>
                <w:kern w:val="2"/>
                <w:sz w:val="24"/>
                <w:szCs w:val="24"/>
                <w:lang w:val="bg-BG" w:eastAsia="bg-BG"/>
                <w14:ligatures w14:val="standardContextual"/>
              </w:rPr>
              <w:tab/>
            </w:r>
            <w:r w:rsidRPr="001E4309">
              <w:rPr>
                <w:rStyle w:val="af2"/>
                <w:rFonts w:asciiTheme="majorBidi" w:eastAsia="Times New Roman" w:hAnsiTheme="majorBidi" w:cstheme="majorBidi"/>
                <w:b/>
                <w:bCs/>
                <w:noProof/>
                <w:snapToGrid w:val="0"/>
                <w:lang w:val="en-GB" w:eastAsia="de-DE" w:bidi="en-US"/>
              </w:rPr>
              <w:t>Final Guidelines for Working on These Cases</w:t>
            </w:r>
            <w:r>
              <w:rPr>
                <w:noProof/>
                <w:webHidden/>
              </w:rPr>
              <w:tab/>
            </w:r>
            <w:r>
              <w:rPr>
                <w:noProof/>
                <w:webHidden/>
              </w:rPr>
              <w:fldChar w:fldCharType="begin"/>
            </w:r>
            <w:r>
              <w:rPr>
                <w:noProof/>
                <w:webHidden/>
              </w:rPr>
              <w:instrText xml:space="preserve"> PAGEREF _Toc199704249 \h </w:instrText>
            </w:r>
            <w:r>
              <w:rPr>
                <w:noProof/>
                <w:webHidden/>
              </w:rPr>
            </w:r>
            <w:r>
              <w:rPr>
                <w:noProof/>
                <w:webHidden/>
              </w:rPr>
              <w:fldChar w:fldCharType="separate"/>
            </w:r>
            <w:r w:rsidR="0088096D">
              <w:rPr>
                <w:noProof/>
                <w:webHidden/>
              </w:rPr>
              <w:t>5</w:t>
            </w:r>
            <w:r>
              <w:rPr>
                <w:noProof/>
                <w:webHidden/>
              </w:rPr>
              <w:fldChar w:fldCharType="end"/>
            </w:r>
          </w:hyperlink>
        </w:p>
        <w:p w14:paraId="484B2576" w14:textId="23CB5319"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EA45BEC"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bg-BG" w:eastAsia="de-DE" w:bidi="en-US"/>
        </w:rPr>
      </w:pPr>
      <w:r w:rsidRPr="0002499E">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r w:rsidR="008D29FA" w:rsidRPr="0002499E">
        <w:rPr>
          <w:rFonts w:asciiTheme="majorBidi" w:eastAsia="Times New Roman" w:hAnsiTheme="majorBidi" w:cstheme="majorBidi"/>
          <w:b/>
          <w:i/>
          <w:iCs/>
          <w:noProof/>
          <w:snapToGrid w:val="0"/>
          <w:color w:val="17365D" w:themeColor="text2" w:themeShade="BF"/>
          <w:sz w:val="36"/>
          <w:lang w:val="en-GB" w:eastAsia="de-DE" w:bidi="en-US"/>
        </w:rPr>
        <w:t>7</w:t>
      </w:r>
    </w:p>
    <w:p w14:paraId="1C983B69" w14:textId="77777777" w:rsidR="0002499E" w:rsidRPr="0002499E" w:rsidRDefault="0002499E"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bg-BG" w:eastAsia="de-DE" w:bidi="en-US"/>
        </w:rPr>
      </w:pPr>
    </w:p>
    <w:p w14:paraId="5016048E" w14:textId="66F2CF9A" w:rsidR="002D47DA" w:rsidRPr="0002499E" w:rsidRDefault="002D47DA" w:rsidP="002D47DA">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0" w:name="_Toc199704235"/>
      <w:r w:rsidRPr="0002499E">
        <w:rPr>
          <w:rFonts w:asciiTheme="majorBidi" w:eastAsia="Times New Roman" w:hAnsiTheme="majorBidi" w:cstheme="majorBidi"/>
          <w:b/>
          <w:bCs/>
          <w:snapToGrid w:val="0"/>
          <w:color w:val="17365D" w:themeColor="text2" w:themeShade="BF"/>
          <w:sz w:val="24"/>
          <w:szCs w:val="24"/>
          <w:lang w:val="en-GB" w:eastAsia="de-DE" w:bidi="en-US"/>
        </w:rPr>
        <w:t>Case Study 1: “Missed PCT Priority—Lost Protection or a Strategic Wake-up Call?”</w:t>
      </w:r>
      <w:bookmarkEnd w:id="0"/>
    </w:p>
    <w:p w14:paraId="77B9A8AE" w14:textId="5B5CB7BC" w:rsidR="002D47DA" w:rsidRPr="0002499E" w:rsidRDefault="002D47DA" w:rsidP="002D47D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 w:name="_Toc199704236"/>
      <w:r w:rsidRPr="0002499E">
        <w:rPr>
          <w:rFonts w:asciiTheme="majorBidi" w:eastAsia="Times New Roman" w:hAnsiTheme="majorBidi" w:cstheme="majorBidi"/>
          <w:b/>
          <w:bCs/>
          <w:snapToGrid w:val="0"/>
          <w:color w:val="17365D" w:themeColor="text2" w:themeShade="BF"/>
          <w:sz w:val="24"/>
          <w:szCs w:val="24"/>
          <w:lang w:val="en-GB" w:eastAsia="de-DE" w:bidi="en-US"/>
        </w:rPr>
        <w:t>Background</w:t>
      </w:r>
      <w:bookmarkEnd w:id="1"/>
    </w:p>
    <w:p w14:paraId="28890709" w14:textId="77777777" w:rsidR="002D47DA" w:rsidRPr="0002499E" w:rsidRDefault="002D47DA" w:rsidP="002D47DA">
      <w:pPr>
        <w:spacing w:line="276" w:lineRule="auto"/>
        <w:ind w:left="720" w:firstLine="0"/>
        <w:rPr>
          <w:rFonts w:asciiTheme="majorBidi" w:hAnsiTheme="majorBidi" w:cstheme="majorBidi"/>
          <w:lang w:val="en-GB"/>
        </w:rPr>
      </w:pPr>
      <w:r w:rsidRPr="0002499E">
        <w:rPr>
          <w:rFonts w:asciiTheme="majorBidi" w:hAnsiTheme="majorBidi" w:cstheme="majorBidi"/>
          <w:lang w:val="en-GB"/>
        </w:rPr>
        <w:t xml:space="preserve">On board MV </w:t>
      </w:r>
      <w:proofErr w:type="spellStart"/>
      <w:r w:rsidRPr="0002499E">
        <w:rPr>
          <w:rFonts w:asciiTheme="majorBidi" w:hAnsiTheme="majorBidi" w:cstheme="majorBidi"/>
          <w:lang w:val="en-GB"/>
        </w:rPr>
        <w:t>IndustrialDesign</w:t>
      </w:r>
      <w:proofErr w:type="spellEnd"/>
      <w:r w:rsidRPr="0002499E">
        <w:rPr>
          <w:rFonts w:asciiTheme="majorBidi" w:hAnsiTheme="majorBidi" w:cstheme="majorBidi"/>
          <w:lang w:val="en-GB"/>
        </w:rPr>
        <w:t xml:space="preserve"> I, the R&amp;D team at Smart Innovations develops a novel automated fuel-dosing system called “</w:t>
      </w:r>
      <w:proofErr w:type="spellStart"/>
      <w:r w:rsidRPr="0002499E">
        <w:rPr>
          <w:rFonts w:asciiTheme="majorBidi" w:hAnsiTheme="majorBidi" w:cstheme="majorBidi"/>
          <w:lang w:val="en-GB"/>
        </w:rPr>
        <w:t>SmartFuel</w:t>
      </w:r>
      <w:proofErr w:type="spellEnd"/>
      <w:r w:rsidRPr="0002499E">
        <w:rPr>
          <w:rFonts w:asciiTheme="majorBidi" w:hAnsiTheme="majorBidi" w:cstheme="majorBidi"/>
          <w:lang w:val="en-GB"/>
        </w:rPr>
        <w:t xml:space="preserve">.” Having filed only a provisional national patent application in Bulgaria, they fail to timely initiate the PCT procedure within 12 months. Meanwhile, a competitor in Singapore </w:t>
      </w:r>
      <w:proofErr w:type="gramStart"/>
      <w:r w:rsidRPr="0002499E">
        <w:rPr>
          <w:rFonts w:asciiTheme="majorBidi" w:hAnsiTheme="majorBidi" w:cstheme="majorBidi"/>
          <w:lang w:val="en-GB"/>
        </w:rPr>
        <w:t>submits an application</w:t>
      </w:r>
      <w:proofErr w:type="gramEnd"/>
      <w:r w:rsidRPr="0002499E">
        <w:rPr>
          <w:rFonts w:asciiTheme="majorBidi" w:hAnsiTheme="majorBidi" w:cstheme="majorBidi"/>
          <w:lang w:val="en-GB"/>
        </w:rPr>
        <w:t xml:space="preserve"> for an identical technology in their jurisdiction. When Smart Innovations finally attempts a delayed PCT filing, they discover that key Asian and European markets are already jeopardized by the rival’s earlier priority claim.</w:t>
      </w:r>
    </w:p>
    <w:p w14:paraId="3E00B2B6" w14:textId="46E0BB04" w:rsidR="002D47DA" w:rsidRPr="0002499E" w:rsidRDefault="002D47DA" w:rsidP="002D47D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 w:name="_Toc199704237"/>
      <w:r w:rsidRPr="0002499E">
        <w:rPr>
          <w:rFonts w:asciiTheme="majorBidi" w:eastAsia="Times New Roman" w:hAnsiTheme="majorBidi" w:cstheme="majorBidi"/>
          <w:b/>
          <w:bCs/>
          <w:snapToGrid w:val="0"/>
          <w:color w:val="17365D" w:themeColor="text2" w:themeShade="BF"/>
          <w:sz w:val="24"/>
          <w:szCs w:val="24"/>
          <w:lang w:val="en-GB" w:eastAsia="de-DE" w:bidi="en-US"/>
        </w:rPr>
        <w:t>Purpose</w:t>
      </w:r>
      <w:bookmarkEnd w:id="2"/>
    </w:p>
    <w:p w14:paraId="3BD4C769" w14:textId="77777777" w:rsidR="002D47DA" w:rsidRPr="0002499E" w:rsidRDefault="002D47DA" w:rsidP="002D47DA">
      <w:pPr>
        <w:spacing w:line="276" w:lineRule="auto"/>
        <w:ind w:left="720" w:firstLine="0"/>
        <w:rPr>
          <w:rFonts w:asciiTheme="majorBidi" w:hAnsiTheme="majorBidi" w:cstheme="majorBidi"/>
          <w:lang w:val="en-GB"/>
        </w:rPr>
      </w:pPr>
      <w:r w:rsidRPr="0002499E">
        <w:rPr>
          <w:rFonts w:asciiTheme="majorBidi" w:hAnsiTheme="majorBidi" w:cstheme="majorBidi"/>
          <w:lang w:val="en-GB"/>
        </w:rPr>
        <w:t>To examine the root cause of the PCT-priority lapse, evaluate the strategic implications, and propose mechanisms to prevent similar oversights in managing international filings.</w:t>
      </w:r>
    </w:p>
    <w:p w14:paraId="3A71EEF5" w14:textId="6C75F3A6" w:rsidR="002D47DA" w:rsidRPr="0002499E" w:rsidRDefault="002D47DA" w:rsidP="00FB5FB5">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3" w:name="_Toc199704238"/>
      <w:r w:rsidRPr="0002499E">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3"/>
    </w:p>
    <w:p w14:paraId="6615080A" w14:textId="77777777" w:rsidR="002D47DA" w:rsidRPr="0002499E" w:rsidRDefault="002D47DA" w:rsidP="002D47DA">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
          <w:lang w:val="en-GB"/>
        </w:rPr>
        <w:t>Root-Cause Analysis:</w:t>
      </w:r>
      <w:r w:rsidRPr="0002499E">
        <w:rPr>
          <w:rFonts w:asciiTheme="majorBidi" w:hAnsiTheme="majorBidi" w:cstheme="majorBidi"/>
          <w:bCs w:val="0"/>
          <w:lang w:val="en-GB"/>
        </w:rPr>
        <w:t xml:space="preserve"> Identify process failures—insufficient coordination between R&amp;D and the IP department, absence of a clear calendar for tracking priority deadlines.</w:t>
      </w:r>
    </w:p>
    <w:p w14:paraId="3A859C20" w14:textId="77777777" w:rsidR="002D47DA" w:rsidRPr="0002499E" w:rsidRDefault="002D47DA" w:rsidP="002D47DA">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
          <w:lang w:val="en-GB"/>
        </w:rPr>
        <w:t>Available Remedies:</w:t>
      </w:r>
      <w:r w:rsidRPr="0002499E">
        <w:rPr>
          <w:rFonts w:asciiTheme="majorBidi" w:hAnsiTheme="majorBidi" w:cstheme="majorBidi"/>
          <w:bCs w:val="0"/>
          <w:lang w:val="en-GB"/>
        </w:rPr>
        <w:t xml:space="preserve"> Assess whether voluntary licensing negotiations with the Singaporean applicant are feasible, investigate if the rival’s filing can be invalidated or challenged, and consider targeting alternative markets where no priority has yet been claimed.</w:t>
      </w:r>
    </w:p>
    <w:p w14:paraId="06813D4A" w14:textId="77777777" w:rsidR="002D47DA" w:rsidRPr="0002499E" w:rsidRDefault="002D47DA" w:rsidP="002D47DA">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
          <w:lang w:val="en-GB"/>
        </w:rPr>
        <w:t>Process Improvements:</w:t>
      </w:r>
      <w:r w:rsidRPr="0002499E">
        <w:rPr>
          <w:rFonts w:asciiTheme="majorBidi" w:hAnsiTheme="majorBidi" w:cstheme="majorBidi"/>
          <w:bCs w:val="0"/>
          <w:lang w:val="en-GB"/>
        </w:rPr>
        <w:t xml:space="preserve"> Design an internal protocol that enforces a rigorous 12-month priority-tracking workflow, assigns clear responsibilities, and implements reminder software or calendar alerts for critical PCT deadlines.</w:t>
      </w:r>
    </w:p>
    <w:p w14:paraId="05538A0B" w14:textId="0AC97224" w:rsidR="002D47DA" w:rsidRPr="0002499E" w:rsidRDefault="002D47DA" w:rsidP="002D47D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199704239"/>
      <w:r w:rsidRPr="0002499E">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4"/>
    </w:p>
    <w:p w14:paraId="6210221C" w14:textId="77777777" w:rsidR="002D47DA" w:rsidRPr="0002499E" w:rsidRDefault="002D47DA" w:rsidP="00FB5FB5">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Cs w:val="0"/>
          <w:lang w:val="en-GB"/>
        </w:rPr>
        <w:t>A comprehensive understanding of how the priority was missed and its effect on Smart Innovations’ ability to secure global rights.</w:t>
      </w:r>
    </w:p>
    <w:p w14:paraId="41072D84" w14:textId="77777777" w:rsidR="002D47DA" w:rsidRPr="0002499E" w:rsidRDefault="002D47DA" w:rsidP="00FB5FB5">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Cs w:val="0"/>
          <w:lang w:val="en-GB"/>
        </w:rPr>
        <w:t>A practical recovery plan—whether via licensing, negotiation, or pivoting to markets still open to protection.</w:t>
      </w:r>
    </w:p>
    <w:p w14:paraId="3C11CC0E" w14:textId="77777777" w:rsidR="002D47DA" w:rsidRPr="0002499E" w:rsidRDefault="002D47DA" w:rsidP="00FB5FB5">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Cs w:val="0"/>
          <w:lang w:val="en-GB"/>
        </w:rPr>
        <w:t>Adoption of a standardized IP-management procedure to ensure timely PCT filings in future projects.</w:t>
      </w:r>
    </w:p>
    <w:p w14:paraId="2A3EDED7" w14:textId="08113609" w:rsidR="002D47DA" w:rsidRPr="0002499E" w:rsidRDefault="002D47DA" w:rsidP="00FB5FB5">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5" w:name="_Toc199704240"/>
      <w:r w:rsidRPr="0002499E">
        <w:rPr>
          <w:rFonts w:asciiTheme="majorBidi" w:eastAsia="Times New Roman" w:hAnsiTheme="majorBidi" w:cstheme="majorBidi"/>
          <w:b/>
          <w:bCs/>
          <w:snapToGrid w:val="0"/>
          <w:color w:val="17365D" w:themeColor="text2" w:themeShade="BF"/>
          <w:sz w:val="24"/>
          <w:szCs w:val="24"/>
          <w:lang w:val="en-GB" w:eastAsia="de-DE" w:bidi="en-US"/>
        </w:rPr>
        <w:t>Discussion Questions</w:t>
      </w:r>
      <w:bookmarkEnd w:id="5"/>
    </w:p>
    <w:p w14:paraId="5E030281" w14:textId="77777777" w:rsidR="002D47DA" w:rsidRPr="0002499E" w:rsidRDefault="002D47DA" w:rsidP="0002499E">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Cs w:val="0"/>
          <w:lang w:val="en-GB"/>
        </w:rPr>
        <w:t>What was the decisive breakdown in Smart Innovations’ process that led to missing the PCT priority window?</w:t>
      </w:r>
    </w:p>
    <w:p w14:paraId="461DF50F" w14:textId="77777777" w:rsidR="002D47DA" w:rsidRPr="0002499E" w:rsidRDefault="002D47DA" w:rsidP="0002499E">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Cs w:val="0"/>
          <w:lang w:val="en-GB"/>
        </w:rPr>
        <w:t>Which strategic options remain available to Smart Innovations to mitigate lost territories, and how should they prioritize them?</w:t>
      </w:r>
    </w:p>
    <w:p w14:paraId="24121629" w14:textId="77777777" w:rsidR="002D47DA" w:rsidRPr="0002499E" w:rsidRDefault="002D47DA" w:rsidP="0002499E">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Cs w:val="0"/>
          <w:lang w:val="en-GB"/>
        </w:rPr>
        <w:t>What organizational and technological safeguards can be put in place immediately to prevent future priority-date oversights?</w:t>
      </w:r>
    </w:p>
    <w:p w14:paraId="556335F0" w14:textId="5884B889" w:rsidR="002D47DA" w:rsidRPr="0002499E" w:rsidRDefault="002D47DA" w:rsidP="0002499E">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199704241"/>
      <w:r w:rsidRPr="0002499E">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6"/>
    </w:p>
    <w:p w14:paraId="11C68656" w14:textId="77777777" w:rsidR="002D47DA" w:rsidRPr="0002499E" w:rsidRDefault="002D47DA" w:rsidP="0002499E">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Cs w:val="0"/>
          <w:lang w:val="en-GB"/>
        </w:rPr>
        <w:t>Depth of analysis in identifying process gaps.</w:t>
      </w:r>
    </w:p>
    <w:p w14:paraId="3E9F22DD" w14:textId="77777777" w:rsidR="002D47DA" w:rsidRPr="0002499E" w:rsidRDefault="002D47DA" w:rsidP="0002499E">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Cs w:val="0"/>
          <w:lang w:val="en-GB"/>
        </w:rPr>
        <w:t>Feasibility and completeness of the proposed recovery strategy.</w:t>
      </w:r>
    </w:p>
    <w:p w14:paraId="503942F9" w14:textId="77777777" w:rsidR="002D47DA" w:rsidRPr="0002499E" w:rsidRDefault="002D47DA" w:rsidP="0002499E">
      <w:pPr>
        <w:pStyle w:val="a"/>
        <w:numPr>
          <w:ilvl w:val="0"/>
          <w:numId w:val="54"/>
        </w:numPr>
        <w:spacing w:line="276" w:lineRule="auto"/>
        <w:rPr>
          <w:rFonts w:asciiTheme="majorBidi" w:hAnsiTheme="majorBidi" w:cstheme="majorBidi"/>
          <w:bCs w:val="0"/>
          <w:lang w:val="en-GB"/>
        </w:rPr>
      </w:pPr>
      <w:r w:rsidRPr="0002499E">
        <w:rPr>
          <w:rFonts w:asciiTheme="majorBidi" w:hAnsiTheme="majorBidi" w:cstheme="majorBidi"/>
          <w:bCs w:val="0"/>
          <w:lang w:val="en-GB"/>
        </w:rPr>
        <w:t>Proactivity and sustainability of the recommended IP-management protocol.</w:t>
      </w:r>
    </w:p>
    <w:p w14:paraId="3FCB2366" w14:textId="77777777" w:rsidR="002D47DA" w:rsidRPr="0002499E" w:rsidRDefault="002D47DA" w:rsidP="002D47DA">
      <w:pPr>
        <w:spacing w:line="276" w:lineRule="auto"/>
        <w:ind w:left="720" w:firstLine="0"/>
        <w:rPr>
          <w:rFonts w:asciiTheme="majorBidi" w:hAnsiTheme="majorBidi" w:cstheme="majorBidi"/>
          <w:lang w:val="en-GB"/>
        </w:rPr>
      </w:pPr>
    </w:p>
    <w:p w14:paraId="6F19CAD5" w14:textId="1AAA2E3C" w:rsidR="002D47DA" w:rsidRPr="0002499E" w:rsidRDefault="002D47DA" w:rsidP="0002499E">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7" w:name="_Toc199704242"/>
      <w:r w:rsidRPr="0002499E">
        <w:rPr>
          <w:rFonts w:asciiTheme="majorBidi" w:eastAsia="Times New Roman" w:hAnsiTheme="majorBidi" w:cstheme="majorBidi"/>
          <w:b/>
          <w:bCs/>
          <w:snapToGrid w:val="0"/>
          <w:color w:val="17365D" w:themeColor="text2" w:themeShade="BF"/>
          <w:sz w:val="24"/>
          <w:szCs w:val="24"/>
          <w:lang w:val="en-GB" w:eastAsia="de-DE" w:bidi="en-US"/>
        </w:rPr>
        <w:t>Case Study 2: “Unauthorized Copy of Industrial Design—Litigate or License?”</w:t>
      </w:r>
      <w:bookmarkEnd w:id="7"/>
    </w:p>
    <w:p w14:paraId="4B8731DB" w14:textId="48D9D0A7" w:rsidR="002D47DA" w:rsidRPr="0002499E" w:rsidRDefault="002D47DA" w:rsidP="0002499E">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8" w:name="_Toc199704243"/>
      <w:r w:rsidRPr="0002499E">
        <w:rPr>
          <w:rFonts w:asciiTheme="majorBidi" w:eastAsia="Times New Roman" w:hAnsiTheme="majorBidi" w:cstheme="majorBidi"/>
          <w:b/>
          <w:bCs/>
          <w:snapToGrid w:val="0"/>
          <w:color w:val="17365D" w:themeColor="text2" w:themeShade="BF"/>
          <w:sz w:val="24"/>
          <w:szCs w:val="24"/>
          <w:lang w:val="en-GB" w:eastAsia="de-DE" w:bidi="en-US"/>
        </w:rPr>
        <w:t>Context</w:t>
      </w:r>
      <w:bookmarkEnd w:id="8"/>
    </w:p>
    <w:p w14:paraId="1C908EBB" w14:textId="77777777" w:rsidR="002D47DA" w:rsidRPr="0002499E" w:rsidRDefault="002D47DA" w:rsidP="002D47DA">
      <w:pPr>
        <w:spacing w:line="276" w:lineRule="auto"/>
        <w:ind w:left="720" w:firstLine="0"/>
        <w:rPr>
          <w:rFonts w:asciiTheme="majorBidi" w:hAnsiTheme="majorBidi" w:cstheme="majorBidi"/>
          <w:lang w:val="en-GB"/>
        </w:rPr>
      </w:pPr>
      <w:r w:rsidRPr="0002499E">
        <w:rPr>
          <w:rFonts w:asciiTheme="majorBidi" w:hAnsiTheme="majorBidi" w:cstheme="majorBidi"/>
          <w:lang w:val="en-GB"/>
        </w:rPr>
        <w:t xml:space="preserve">MV </w:t>
      </w:r>
      <w:proofErr w:type="spellStart"/>
      <w:r w:rsidRPr="0002499E">
        <w:rPr>
          <w:rFonts w:asciiTheme="majorBidi" w:hAnsiTheme="majorBidi" w:cstheme="majorBidi"/>
          <w:lang w:val="en-GB"/>
        </w:rPr>
        <w:t>IndustrialDesign</w:t>
      </w:r>
      <w:proofErr w:type="spellEnd"/>
      <w:r w:rsidRPr="0002499E">
        <w:rPr>
          <w:rFonts w:asciiTheme="majorBidi" w:hAnsiTheme="majorBidi" w:cstheme="majorBidi"/>
          <w:lang w:val="en-GB"/>
        </w:rPr>
        <w:t xml:space="preserve"> II operates a cruise line owned by </w:t>
      </w:r>
      <w:proofErr w:type="spellStart"/>
      <w:r w:rsidRPr="0002499E">
        <w:rPr>
          <w:rFonts w:asciiTheme="majorBidi" w:hAnsiTheme="majorBidi" w:cstheme="majorBidi"/>
          <w:lang w:val="en-GB"/>
        </w:rPr>
        <w:t>OceanVista</w:t>
      </w:r>
      <w:proofErr w:type="spellEnd"/>
      <w:r w:rsidRPr="0002499E">
        <w:rPr>
          <w:rFonts w:asciiTheme="majorBidi" w:hAnsiTheme="majorBidi" w:cstheme="majorBidi"/>
          <w:lang w:val="en-GB"/>
        </w:rPr>
        <w:t xml:space="preserve"> Cruises, which recently introduced innovative modular cabin panels featuring a proprietary façade texture registered as an industrial design in the EU and US. During a routine port inspection in Singapore, </w:t>
      </w:r>
      <w:proofErr w:type="spellStart"/>
      <w:r w:rsidRPr="0002499E">
        <w:rPr>
          <w:rFonts w:asciiTheme="majorBidi" w:hAnsiTheme="majorBidi" w:cstheme="majorBidi"/>
          <w:lang w:val="en-GB"/>
        </w:rPr>
        <w:t>OceanVista</w:t>
      </w:r>
      <w:proofErr w:type="spellEnd"/>
      <w:r w:rsidRPr="0002499E">
        <w:rPr>
          <w:rFonts w:asciiTheme="majorBidi" w:hAnsiTheme="majorBidi" w:cstheme="majorBidi"/>
          <w:lang w:val="en-GB"/>
        </w:rPr>
        <w:t xml:space="preserve"> discovers that a local shipyard is producing unlicensed replicas of those cabin-panel designs for its own ferries. </w:t>
      </w:r>
      <w:proofErr w:type="spellStart"/>
      <w:r w:rsidRPr="0002499E">
        <w:rPr>
          <w:rFonts w:asciiTheme="majorBidi" w:hAnsiTheme="majorBidi" w:cstheme="majorBidi"/>
          <w:lang w:val="en-GB"/>
        </w:rPr>
        <w:t>OceanVista</w:t>
      </w:r>
      <w:proofErr w:type="spellEnd"/>
      <w:r w:rsidRPr="0002499E">
        <w:rPr>
          <w:rFonts w:asciiTheme="majorBidi" w:hAnsiTheme="majorBidi" w:cstheme="majorBidi"/>
          <w:lang w:val="en-GB"/>
        </w:rPr>
        <w:t xml:space="preserve"> holds no design registration yet in Singapore or broader Southeast Asia.</w:t>
      </w:r>
    </w:p>
    <w:p w14:paraId="1C37A661" w14:textId="32469B69" w:rsidR="002D47DA" w:rsidRPr="0002499E" w:rsidRDefault="002D47DA" w:rsidP="0002499E">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9" w:name="_Toc199704244"/>
      <w:r w:rsidRPr="0002499E">
        <w:rPr>
          <w:rFonts w:asciiTheme="majorBidi" w:eastAsia="Times New Roman" w:hAnsiTheme="majorBidi" w:cstheme="majorBidi"/>
          <w:b/>
          <w:bCs/>
          <w:snapToGrid w:val="0"/>
          <w:color w:val="17365D" w:themeColor="text2" w:themeShade="BF"/>
          <w:sz w:val="24"/>
          <w:szCs w:val="24"/>
          <w:lang w:val="en-GB" w:eastAsia="de-DE" w:bidi="en-US"/>
        </w:rPr>
        <w:t>Purpose</w:t>
      </w:r>
      <w:bookmarkEnd w:id="9"/>
    </w:p>
    <w:p w14:paraId="1DF6A218" w14:textId="77777777" w:rsidR="002D47DA" w:rsidRPr="0002499E" w:rsidRDefault="002D47DA" w:rsidP="002D47DA">
      <w:pPr>
        <w:spacing w:line="276" w:lineRule="auto"/>
        <w:ind w:left="720" w:firstLine="0"/>
        <w:rPr>
          <w:rFonts w:asciiTheme="majorBidi" w:hAnsiTheme="majorBidi" w:cstheme="majorBidi"/>
          <w:lang w:val="en-GB"/>
        </w:rPr>
      </w:pPr>
      <w:r w:rsidRPr="0002499E">
        <w:rPr>
          <w:rFonts w:asciiTheme="majorBidi" w:hAnsiTheme="majorBidi" w:cstheme="majorBidi"/>
          <w:lang w:val="en-GB"/>
        </w:rPr>
        <w:t xml:space="preserve">To </w:t>
      </w:r>
      <w:proofErr w:type="spellStart"/>
      <w:r w:rsidRPr="0002499E">
        <w:rPr>
          <w:rFonts w:asciiTheme="majorBidi" w:hAnsiTheme="majorBidi" w:cstheme="majorBidi"/>
          <w:lang w:val="en-GB"/>
        </w:rPr>
        <w:t>analyze</w:t>
      </w:r>
      <w:proofErr w:type="spellEnd"/>
      <w:r w:rsidRPr="0002499E">
        <w:rPr>
          <w:rFonts w:asciiTheme="majorBidi" w:hAnsiTheme="majorBidi" w:cstheme="majorBidi"/>
          <w:lang w:val="en-GB"/>
        </w:rPr>
        <w:t xml:space="preserve"> </w:t>
      </w:r>
      <w:proofErr w:type="spellStart"/>
      <w:r w:rsidRPr="0002499E">
        <w:rPr>
          <w:rFonts w:asciiTheme="majorBidi" w:hAnsiTheme="majorBidi" w:cstheme="majorBidi"/>
          <w:lang w:val="en-GB"/>
        </w:rPr>
        <w:t>OceanVista’s</w:t>
      </w:r>
      <w:proofErr w:type="spellEnd"/>
      <w:r w:rsidRPr="0002499E">
        <w:rPr>
          <w:rFonts w:asciiTheme="majorBidi" w:hAnsiTheme="majorBidi" w:cstheme="majorBidi"/>
          <w:lang w:val="en-GB"/>
        </w:rPr>
        <w:t xml:space="preserve"> options upon detecting an infringement, assess the urgency of legal action, and define best practices for protecting industrial designs across critical global markets.</w:t>
      </w:r>
    </w:p>
    <w:p w14:paraId="582A9F71" w14:textId="7926CF0D" w:rsidR="002D47DA" w:rsidRPr="0002499E" w:rsidRDefault="002D47DA" w:rsidP="0002499E">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0" w:name="_Toc199704245"/>
      <w:r w:rsidRPr="0002499E">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10"/>
    </w:p>
    <w:p w14:paraId="36D1AA3A" w14:textId="77777777" w:rsidR="002D47DA" w:rsidRPr="002F64BE" w:rsidRDefault="002D47DA" w:rsidP="002F64BE">
      <w:pPr>
        <w:pStyle w:val="a"/>
        <w:numPr>
          <w:ilvl w:val="0"/>
          <w:numId w:val="54"/>
        </w:numPr>
        <w:spacing w:line="276" w:lineRule="auto"/>
        <w:rPr>
          <w:rFonts w:asciiTheme="majorBidi" w:hAnsiTheme="majorBidi" w:cstheme="majorBidi"/>
          <w:bCs w:val="0"/>
          <w:lang w:val="en-GB"/>
        </w:rPr>
      </w:pPr>
      <w:r w:rsidRPr="00444AEB">
        <w:rPr>
          <w:rFonts w:asciiTheme="majorBidi" w:hAnsiTheme="majorBidi" w:cstheme="majorBidi"/>
          <w:b/>
          <w:lang w:val="en-GB"/>
        </w:rPr>
        <w:t>Rights Audit:</w:t>
      </w:r>
      <w:r w:rsidRPr="002F64BE">
        <w:rPr>
          <w:rFonts w:asciiTheme="majorBidi" w:hAnsiTheme="majorBidi" w:cstheme="majorBidi"/>
          <w:bCs w:val="0"/>
          <w:lang w:val="en-GB"/>
        </w:rPr>
        <w:t xml:space="preserve"> Determine the status of </w:t>
      </w:r>
      <w:proofErr w:type="spellStart"/>
      <w:r w:rsidRPr="002F64BE">
        <w:rPr>
          <w:rFonts w:asciiTheme="majorBidi" w:hAnsiTheme="majorBidi" w:cstheme="majorBidi"/>
          <w:bCs w:val="0"/>
          <w:lang w:val="en-GB"/>
        </w:rPr>
        <w:t>OceanVista’s</w:t>
      </w:r>
      <w:proofErr w:type="spellEnd"/>
      <w:r w:rsidRPr="002F64BE">
        <w:rPr>
          <w:rFonts w:asciiTheme="majorBidi" w:hAnsiTheme="majorBidi" w:cstheme="majorBidi"/>
          <w:bCs w:val="0"/>
          <w:lang w:val="en-GB"/>
        </w:rPr>
        <w:t xml:space="preserve"> design registrations and whether they can be extended to Singapore under any bilateral or regional agreement.</w:t>
      </w:r>
    </w:p>
    <w:p w14:paraId="4FFB542D" w14:textId="77777777" w:rsidR="002D47DA" w:rsidRPr="002F64BE" w:rsidRDefault="002D47DA" w:rsidP="002F64BE">
      <w:pPr>
        <w:pStyle w:val="a"/>
        <w:numPr>
          <w:ilvl w:val="0"/>
          <w:numId w:val="54"/>
        </w:numPr>
        <w:spacing w:line="276" w:lineRule="auto"/>
        <w:rPr>
          <w:rFonts w:asciiTheme="majorBidi" w:hAnsiTheme="majorBidi" w:cstheme="majorBidi"/>
          <w:bCs w:val="0"/>
          <w:lang w:val="en-GB"/>
        </w:rPr>
      </w:pPr>
      <w:r w:rsidRPr="00444AEB">
        <w:rPr>
          <w:rFonts w:asciiTheme="majorBidi" w:hAnsiTheme="majorBidi" w:cstheme="majorBidi"/>
          <w:b/>
          <w:lang w:val="en-GB"/>
        </w:rPr>
        <w:t>Response Strategies:</w:t>
      </w:r>
      <w:r w:rsidRPr="002F64BE">
        <w:rPr>
          <w:rFonts w:asciiTheme="majorBidi" w:hAnsiTheme="majorBidi" w:cstheme="majorBidi"/>
          <w:bCs w:val="0"/>
          <w:lang w:val="en-GB"/>
        </w:rPr>
        <w:t xml:space="preserve"> Evaluate immediate steps—sending a cease-and-desist letter, filing for a new design registration in Singapore, negotiating a licensing deal, or initiating litigation.</w:t>
      </w:r>
    </w:p>
    <w:p w14:paraId="6245CAA3" w14:textId="77777777" w:rsidR="002D47DA" w:rsidRPr="002F64BE" w:rsidRDefault="002D47DA" w:rsidP="002F64BE">
      <w:pPr>
        <w:pStyle w:val="a"/>
        <w:numPr>
          <w:ilvl w:val="0"/>
          <w:numId w:val="54"/>
        </w:numPr>
        <w:spacing w:line="276" w:lineRule="auto"/>
        <w:rPr>
          <w:rFonts w:asciiTheme="majorBidi" w:hAnsiTheme="majorBidi" w:cstheme="majorBidi"/>
          <w:bCs w:val="0"/>
          <w:lang w:val="en-GB"/>
        </w:rPr>
      </w:pPr>
      <w:r w:rsidRPr="00444AEB">
        <w:rPr>
          <w:rFonts w:asciiTheme="majorBidi" w:hAnsiTheme="majorBidi" w:cstheme="majorBidi"/>
          <w:b/>
          <w:lang w:val="en-GB"/>
        </w:rPr>
        <w:t>Preventive Measures:</w:t>
      </w:r>
      <w:r w:rsidRPr="002F64BE">
        <w:rPr>
          <w:rFonts w:asciiTheme="majorBidi" w:hAnsiTheme="majorBidi" w:cstheme="majorBidi"/>
          <w:bCs w:val="0"/>
          <w:lang w:val="en-GB"/>
        </w:rPr>
        <w:t xml:space="preserve"> Recommend a proactive monitoring system using local agents, early regional filings for Southeast Asia, and contractual clauses with suppliers and shipbuilders to prohibit any unlicensed use of </w:t>
      </w:r>
      <w:proofErr w:type="spellStart"/>
      <w:r w:rsidRPr="002F64BE">
        <w:rPr>
          <w:rFonts w:asciiTheme="majorBidi" w:hAnsiTheme="majorBidi" w:cstheme="majorBidi"/>
          <w:bCs w:val="0"/>
          <w:lang w:val="en-GB"/>
        </w:rPr>
        <w:t>OceanVista’s</w:t>
      </w:r>
      <w:proofErr w:type="spellEnd"/>
      <w:r w:rsidRPr="002F64BE">
        <w:rPr>
          <w:rFonts w:asciiTheme="majorBidi" w:hAnsiTheme="majorBidi" w:cstheme="majorBidi"/>
          <w:bCs w:val="0"/>
          <w:lang w:val="en-GB"/>
        </w:rPr>
        <w:t xml:space="preserve"> design.</w:t>
      </w:r>
    </w:p>
    <w:p w14:paraId="6910A1B7" w14:textId="1661EEEA" w:rsidR="002D47DA" w:rsidRPr="00444AEB" w:rsidRDefault="002D47DA" w:rsidP="00444AEB">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1" w:name="_Toc199704246"/>
      <w:r w:rsidRPr="00444AEB">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11"/>
    </w:p>
    <w:p w14:paraId="5B54010F" w14:textId="77777777" w:rsidR="002D47DA" w:rsidRPr="00444AEB" w:rsidRDefault="002D47DA" w:rsidP="00444AEB">
      <w:pPr>
        <w:pStyle w:val="a"/>
        <w:numPr>
          <w:ilvl w:val="0"/>
          <w:numId w:val="54"/>
        </w:numPr>
        <w:spacing w:line="276" w:lineRule="auto"/>
        <w:rPr>
          <w:rFonts w:asciiTheme="majorBidi" w:hAnsiTheme="majorBidi" w:cstheme="majorBidi"/>
          <w:bCs w:val="0"/>
          <w:lang w:val="en-GB"/>
        </w:rPr>
      </w:pPr>
      <w:r w:rsidRPr="00444AEB">
        <w:rPr>
          <w:rFonts w:asciiTheme="majorBidi" w:hAnsiTheme="majorBidi" w:cstheme="majorBidi"/>
          <w:bCs w:val="0"/>
          <w:lang w:val="en-GB"/>
        </w:rPr>
        <w:t>Clear identification of legally sound measures (e.g., C&amp;D letter, fast-track design application) to curb unauthorized production in Singapore.</w:t>
      </w:r>
    </w:p>
    <w:p w14:paraId="25B6C9A9" w14:textId="77777777" w:rsidR="002D47DA" w:rsidRPr="00444AEB" w:rsidRDefault="002D47DA" w:rsidP="00444AEB">
      <w:pPr>
        <w:pStyle w:val="a"/>
        <w:numPr>
          <w:ilvl w:val="0"/>
          <w:numId w:val="54"/>
        </w:numPr>
        <w:spacing w:line="276" w:lineRule="auto"/>
        <w:rPr>
          <w:rFonts w:asciiTheme="majorBidi" w:hAnsiTheme="majorBidi" w:cstheme="majorBidi"/>
          <w:bCs w:val="0"/>
          <w:lang w:val="en-GB"/>
        </w:rPr>
      </w:pPr>
      <w:r w:rsidRPr="00444AEB">
        <w:rPr>
          <w:rFonts w:asciiTheme="majorBidi" w:hAnsiTheme="majorBidi" w:cstheme="majorBidi"/>
          <w:bCs w:val="0"/>
          <w:lang w:val="en-GB"/>
        </w:rPr>
        <w:t>An operational roadmap for obtaining design protection in Southeast Asia (selection of a local patent agent, timeline for application, budget).</w:t>
      </w:r>
    </w:p>
    <w:p w14:paraId="260CD62E" w14:textId="77777777" w:rsidR="002D47DA" w:rsidRPr="00444AEB" w:rsidRDefault="002D47DA" w:rsidP="00444AEB">
      <w:pPr>
        <w:pStyle w:val="a"/>
        <w:numPr>
          <w:ilvl w:val="0"/>
          <w:numId w:val="54"/>
        </w:numPr>
        <w:spacing w:line="276" w:lineRule="auto"/>
        <w:rPr>
          <w:rFonts w:asciiTheme="majorBidi" w:hAnsiTheme="majorBidi" w:cstheme="majorBidi"/>
          <w:bCs w:val="0"/>
          <w:lang w:val="en-GB"/>
        </w:rPr>
      </w:pPr>
      <w:r w:rsidRPr="00444AEB">
        <w:rPr>
          <w:rFonts w:asciiTheme="majorBidi" w:hAnsiTheme="majorBidi" w:cstheme="majorBidi"/>
          <w:bCs w:val="0"/>
          <w:lang w:val="en-GB"/>
        </w:rPr>
        <w:t>A systemic process for rapid detection and response to future design infringements, including market surveillance and supplier agreements.</w:t>
      </w:r>
    </w:p>
    <w:p w14:paraId="62A289C2" w14:textId="54C5A9FE" w:rsidR="002D47DA" w:rsidRPr="00444AEB" w:rsidRDefault="002D47DA" w:rsidP="00444AEB">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199704247"/>
      <w:r w:rsidRPr="00444AEB">
        <w:rPr>
          <w:rFonts w:asciiTheme="majorBidi" w:eastAsia="Times New Roman" w:hAnsiTheme="majorBidi" w:cstheme="majorBidi"/>
          <w:b/>
          <w:bCs/>
          <w:snapToGrid w:val="0"/>
          <w:color w:val="17365D" w:themeColor="text2" w:themeShade="BF"/>
          <w:sz w:val="24"/>
          <w:szCs w:val="24"/>
          <w:lang w:val="en-GB" w:eastAsia="de-DE" w:bidi="en-US"/>
        </w:rPr>
        <w:t>Discussion Questions</w:t>
      </w:r>
      <w:bookmarkEnd w:id="12"/>
    </w:p>
    <w:p w14:paraId="5A2F8152" w14:textId="77777777" w:rsidR="002D47DA" w:rsidRPr="00444AEB" w:rsidRDefault="002D47DA" w:rsidP="00444AEB">
      <w:pPr>
        <w:pStyle w:val="a"/>
        <w:numPr>
          <w:ilvl w:val="0"/>
          <w:numId w:val="54"/>
        </w:numPr>
        <w:spacing w:line="276" w:lineRule="auto"/>
        <w:rPr>
          <w:rFonts w:asciiTheme="majorBidi" w:hAnsiTheme="majorBidi" w:cstheme="majorBidi"/>
          <w:bCs w:val="0"/>
          <w:lang w:val="en-GB"/>
        </w:rPr>
      </w:pPr>
      <w:r w:rsidRPr="00444AEB">
        <w:rPr>
          <w:rFonts w:asciiTheme="majorBidi" w:hAnsiTheme="majorBidi" w:cstheme="majorBidi"/>
          <w:bCs w:val="0"/>
          <w:lang w:val="en-GB"/>
        </w:rPr>
        <w:t xml:space="preserve">What legal risks does </w:t>
      </w:r>
      <w:proofErr w:type="spellStart"/>
      <w:r w:rsidRPr="00444AEB">
        <w:rPr>
          <w:rFonts w:asciiTheme="majorBidi" w:hAnsiTheme="majorBidi" w:cstheme="majorBidi"/>
          <w:bCs w:val="0"/>
          <w:lang w:val="en-GB"/>
        </w:rPr>
        <w:t>OceanVista</w:t>
      </w:r>
      <w:proofErr w:type="spellEnd"/>
      <w:r w:rsidRPr="00444AEB">
        <w:rPr>
          <w:rFonts w:asciiTheme="majorBidi" w:hAnsiTheme="majorBidi" w:cstheme="majorBidi"/>
          <w:bCs w:val="0"/>
          <w:lang w:val="en-GB"/>
        </w:rPr>
        <w:t xml:space="preserve"> face by delaying regional registration of its cabin-panel design?</w:t>
      </w:r>
    </w:p>
    <w:p w14:paraId="50FBDB66" w14:textId="77777777" w:rsidR="002D47DA" w:rsidRPr="00444AEB" w:rsidRDefault="002D47DA" w:rsidP="00444AEB">
      <w:pPr>
        <w:pStyle w:val="a"/>
        <w:numPr>
          <w:ilvl w:val="0"/>
          <w:numId w:val="54"/>
        </w:numPr>
        <w:spacing w:line="276" w:lineRule="auto"/>
        <w:rPr>
          <w:rFonts w:asciiTheme="majorBidi" w:hAnsiTheme="majorBidi" w:cstheme="majorBidi"/>
          <w:bCs w:val="0"/>
          <w:lang w:val="en-GB"/>
        </w:rPr>
      </w:pPr>
      <w:r w:rsidRPr="00444AEB">
        <w:rPr>
          <w:rFonts w:asciiTheme="majorBidi" w:hAnsiTheme="majorBidi" w:cstheme="majorBidi"/>
          <w:bCs w:val="0"/>
          <w:lang w:val="en-GB"/>
        </w:rPr>
        <w:t>Under what circumstances might pursuing an out-of-court licensing agreement be more advantageous than immediate litigation?</w:t>
      </w:r>
    </w:p>
    <w:p w14:paraId="0D5FEA2D" w14:textId="77777777" w:rsidR="002D47DA" w:rsidRPr="00444AEB" w:rsidRDefault="002D47DA" w:rsidP="00444AEB">
      <w:pPr>
        <w:pStyle w:val="a"/>
        <w:numPr>
          <w:ilvl w:val="0"/>
          <w:numId w:val="54"/>
        </w:numPr>
        <w:spacing w:line="276" w:lineRule="auto"/>
        <w:rPr>
          <w:rFonts w:asciiTheme="majorBidi" w:hAnsiTheme="majorBidi" w:cstheme="majorBidi"/>
          <w:bCs w:val="0"/>
          <w:lang w:val="en-GB"/>
        </w:rPr>
      </w:pPr>
      <w:r w:rsidRPr="00444AEB">
        <w:rPr>
          <w:rFonts w:asciiTheme="majorBidi" w:hAnsiTheme="majorBidi" w:cstheme="majorBidi"/>
          <w:bCs w:val="0"/>
          <w:lang w:val="en-GB"/>
        </w:rPr>
        <w:t xml:space="preserve">How can </w:t>
      </w:r>
      <w:proofErr w:type="spellStart"/>
      <w:r w:rsidRPr="00444AEB">
        <w:rPr>
          <w:rFonts w:asciiTheme="majorBidi" w:hAnsiTheme="majorBidi" w:cstheme="majorBidi"/>
          <w:bCs w:val="0"/>
          <w:lang w:val="en-GB"/>
        </w:rPr>
        <w:t>OceanVista</w:t>
      </w:r>
      <w:proofErr w:type="spellEnd"/>
      <w:r w:rsidRPr="00444AEB">
        <w:rPr>
          <w:rFonts w:asciiTheme="majorBidi" w:hAnsiTheme="majorBidi" w:cstheme="majorBidi"/>
          <w:bCs w:val="0"/>
          <w:lang w:val="en-GB"/>
        </w:rPr>
        <w:t xml:space="preserve"> implement a reliable early-warning mechanism to detect and deter design copying across different jurisdictions?</w:t>
      </w:r>
    </w:p>
    <w:p w14:paraId="3B9465FF" w14:textId="47291E30" w:rsidR="002D47DA" w:rsidRPr="00444AEB" w:rsidRDefault="002D47DA" w:rsidP="00444AEB">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3" w:name="_Toc199704248"/>
      <w:r w:rsidRPr="00444AEB">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13"/>
    </w:p>
    <w:p w14:paraId="3FCA51E4" w14:textId="77777777" w:rsidR="002D47DA" w:rsidRPr="00DA5FA8" w:rsidRDefault="002D47DA" w:rsidP="00DA5FA8">
      <w:pPr>
        <w:pStyle w:val="a"/>
        <w:numPr>
          <w:ilvl w:val="0"/>
          <w:numId w:val="54"/>
        </w:numPr>
        <w:spacing w:line="276" w:lineRule="auto"/>
        <w:rPr>
          <w:rFonts w:asciiTheme="majorBidi" w:hAnsiTheme="majorBidi" w:cstheme="majorBidi"/>
          <w:bCs w:val="0"/>
          <w:lang w:val="en-GB"/>
        </w:rPr>
      </w:pPr>
      <w:r w:rsidRPr="00DA5FA8">
        <w:rPr>
          <w:rFonts w:asciiTheme="majorBidi" w:hAnsiTheme="majorBidi" w:cstheme="majorBidi"/>
          <w:bCs w:val="0"/>
          <w:lang w:val="en-GB"/>
        </w:rPr>
        <w:t>Legal rigor in assessing which actions (cease-and-desist, new registration, litigation, licensing) are most appropriate.</w:t>
      </w:r>
    </w:p>
    <w:p w14:paraId="5A6228CE" w14:textId="77777777" w:rsidR="002D47DA" w:rsidRPr="00DA5FA8" w:rsidRDefault="002D47DA" w:rsidP="00DA5FA8">
      <w:pPr>
        <w:pStyle w:val="a"/>
        <w:numPr>
          <w:ilvl w:val="0"/>
          <w:numId w:val="54"/>
        </w:numPr>
        <w:spacing w:line="276" w:lineRule="auto"/>
        <w:rPr>
          <w:rFonts w:asciiTheme="majorBidi" w:hAnsiTheme="majorBidi" w:cstheme="majorBidi"/>
          <w:bCs w:val="0"/>
          <w:lang w:val="en-GB"/>
        </w:rPr>
      </w:pPr>
      <w:r w:rsidRPr="00DA5FA8">
        <w:rPr>
          <w:rFonts w:asciiTheme="majorBidi" w:hAnsiTheme="majorBidi" w:cstheme="majorBidi"/>
          <w:bCs w:val="0"/>
          <w:lang w:val="en-GB"/>
        </w:rPr>
        <w:t>Operational feasibility and speed of the proposed measures to secure regional design rights.</w:t>
      </w:r>
    </w:p>
    <w:p w14:paraId="421F4E69" w14:textId="77777777" w:rsidR="002D47DA" w:rsidRPr="00DA5FA8" w:rsidRDefault="002D47DA" w:rsidP="00DA5FA8">
      <w:pPr>
        <w:pStyle w:val="a"/>
        <w:numPr>
          <w:ilvl w:val="0"/>
          <w:numId w:val="54"/>
        </w:numPr>
        <w:spacing w:line="276" w:lineRule="auto"/>
        <w:rPr>
          <w:rFonts w:asciiTheme="majorBidi" w:hAnsiTheme="majorBidi" w:cstheme="majorBidi"/>
          <w:bCs w:val="0"/>
          <w:lang w:val="en-GB"/>
        </w:rPr>
      </w:pPr>
      <w:r w:rsidRPr="00DA5FA8">
        <w:rPr>
          <w:rFonts w:asciiTheme="majorBidi" w:hAnsiTheme="majorBidi" w:cstheme="majorBidi"/>
          <w:bCs w:val="0"/>
          <w:lang w:val="en-GB"/>
        </w:rPr>
        <w:t>Proactivity in recommending market monitoring and contractual safeguards to prevent recurrence.</w:t>
      </w:r>
    </w:p>
    <w:p w14:paraId="6C054969" w14:textId="27F98F7C" w:rsidR="002D47DA" w:rsidRPr="00DA5FA8" w:rsidRDefault="00DA5FA8" w:rsidP="00DA5FA8">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r>
        <w:rPr>
          <w:rFonts w:asciiTheme="majorBidi" w:eastAsia="Times New Roman" w:hAnsiTheme="majorBidi" w:cstheme="majorBidi"/>
          <w:b/>
          <w:bCs/>
          <w:snapToGrid w:val="0"/>
          <w:color w:val="17365D" w:themeColor="text2" w:themeShade="BF"/>
          <w:sz w:val="24"/>
          <w:szCs w:val="24"/>
          <w:lang w:val="bg-BG" w:eastAsia="de-DE" w:bidi="en-US"/>
        </w:rPr>
        <w:t xml:space="preserve"> </w:t>
      </w:r>
      <w:bookmarkStart w:id="14" w:name="_Toc199704249"/>
      <w:r w:rsidR="002D47DA" w:rsidRPr="00DA5FA8">
        <w:rPr>
          <w:rFonts w:asciiTheme="majorBidi" w:eastAsia="Times New Roman" w:hAnsiTheme="majorBidi" w:cstheme="majorBidi"/>
          <w:b/>
          <w:bCs/>
          <w:snapToGrid w:val="0"/>
          <w:color w:val="17365D" w:themeColor="text2" w:themeShade="BF"/>
          <w:sz w:val="24"/>
          <w:szCs w:val="24"/>
          <w:lang w:val="en-GB" w:eastAsia="de-DE" w:bidi="en-US"/>
        </w:rPr>
        <w:t>Final Guidelines for Working on These Cases</w:t>
      </w:r>
      <w:bookmarkEnd w:id="14"/>
    </w:p>
    <w:p w14:paraId="21DE2480" w14:textId="77777777" w:rsidR="002D47DA" w:rsidRPr="0002499E" w:rsidRDefault="002D47DA" w:rsidP="002D47DA">
      <w:pPr>
        <w:spacing w:line="276" w:lineRule="auto"/>
        <w:ind w:left="720" w:firstLine="0"/>
        <w:rPr>
          <w:rFonts w:asciiTheme="majorBidi" w:hAnsiTheme="majorBidi" w:cstheme="majorBidi"/>
          <w:lang w:val="en-GB"/>
        </w:rPr>
      </w:pPr>
      <w:r w:rsidRPr="0002499E">
        <w:rPr>
          <w:rFonts w:asciiTheme="majorBidi" w:hAnsiTheme="majorBidi" w:cstheme="majorBidi"/>
          <w:lang w:val="en-GB"/>
        </w:rPr>
        <w:t xml:space="preserve">These case studies reflect realistic challenges in maritime practice where lapses in international filings or insufficient design protection can lead to significant operational and financial setbacks. When </w:t>
      </w:r>
      <w:r w:rsidRPr="0002499E">
        <w:rPr>
          <w:rFonts w:asciiTheme="majorBidi" w:hAnsiTheme="majorBidi" w:cstheme="majorBidi"/>
          <w:lang w:val="en-GB"/>
        </w:rPr>
        <w:lastRenderedPageBreak/>
        <w:t>developing your responses, you should:</w:t>
      </w:r>
    </w:p>
    <w:p w14:paraId="2A1C1097" w14:textId="77777777" w:rsidR="002D47DA" w:rsidRPr="00DA5FA8" w:rsidRDefault="002D47DA" w:rsidP="00DA5FA8">
      <w:pPr>
        <w:pStyle w:val="a"/>
        <w:numPr>
          <w:ilvl w:val="0"/>
          <w:numId w:val="54"/>
        </w:numPr>
        <w:spacing w:line="276" w:lineRule="auto"/>
        <w:rPr>
          <w:rFonts w:asciiTheme="majorBidi" w:hAnsiTheme="majorBidi" w:cstheme="majorBidi"/>
          <w:bCs w:val="0"/>
          <w:lang w:val="en-GB"/>
        </w:rPr>
      </w:pPr>
      <w:r w:rsidRPr="00DA5FA8">
        <w:rPr>
          <w:rFonts w:asciiTheme="majorBidi" w:hAnsiTheme="majorBidi" w:cstheme="majorBidi"/>
          <w:bCs w:val="0"/>
          <w:lang w:val="en-GB"/>
        </w:rPr>
        <w:t>Identify Key Failure Factors: Pinpoint precisely why the priority deadline was missed or why the regional design application was not filed in time (e.g., process gaps, communication breakdowns, unclear responsibilities).</w:t>
      </w:r>
    </w:p>
    <w:p w14:paraId="716732B3" w14:textId="77777777" w:rsidR="002D47DA" w:rsidRPr="00DA5FA8" w:rsidRDefault="002D47DA" w:rsidP="00DA5FA8">
      <w:pPr>
        <w:pStyle w:val="a"/>
        <w:numPr>
          <w:ilvl w:val="0"/>
          <w:numId w:val="54"/>
        </w:numPr>
        <w:spacing w:line="276" w:lineRule="auto"/>
        <w:rPr>
          <w:rFonts w:asciiTheme="majorBidi" w:hAnsiTheme="majorBidi" w:cstheme="majorBidi"/>
          <w:bCs w:val="0"/>
          <w:lang w:val="en-GB"/>
        </w:rPr>
      </w:pPr>
      <w:proofErr w:type="spellStart"/>
      <w:r w:rsidRPr="00DA5FA8">
        <w:rPr>
          <w:rFonts w:asciiTheme="majorBidi" w:hAnsiTheme="majorBidi" w:cstheme="majorBidi"/>
          <w:bCs w:val="0"/>
          <w:lang w:val="en-GB"/>
        </w:rPr>
        <w:t>Analyze</w:t>
      </w:r>
      <w:proofErr w:type="spellEnd"/>
      <w:r w:rsidRPr="00DA5FA8">
        <w:rPr>
          <w:rFonts w:asciiTheme="majorBidi" w:hAnsiTheme="majorBidi" w:cstheme="majorBidi"/>
          <w:bCs w:val="0"/>
          <w:lang w:val="en-GB"/>
        </w:rPr>
        <w:t xml:space="preserve"> Barriers: Examine organizational, communicative, and technological barriers that enabled the delay or infringement to occur.</w:t>
      </w:r>
    </w:p>
    <w:p w14:paraId="6574445B" w14:textId="77777777" w:rsidR="002D47DA" w:rsidRPr="00DA5FA8" w:rsidRDefault="002D47DA" w:rsidP="00DA5FA8">
      <w:pPr>
        <w:pStyle w:val="a"/>
        <w:numPr>
          <w:ilvl w:val="0"/>
          <w:numId w:val="54"/>
        </w:numPr>
        <w:spacing w:line="276" w:lineRule="auto"/>
        <w:rPr>
          <w:rFonts w:asciiTheme="majorBidi" w:hAnsiTheme="majorBidi" w:cstheme="majorBidi"/>
          <w:bCs w:val="0"/>
          <w:lang w:val="en-GB"/>
        </w:rPr>
      </w:pPr>
      <w:r w:rsidRPr="00DA5FA8">
        <w:rPr>
          <w:rFonts w:asciiTheme="majorBidi" w:hAnsiTheme="majorBidi" w:cstheme="majorBidi"/>
          <w:bCs w:val="0"/>
          <w:lang w:val="en-GB"/>
        </w:rPr>
        <w:t xml:space="preserve">Propose Immediate, Realistic Solutions: Offer practical steps that </w:t>
      </w:r>
      <w:proofErr w:type="spellStart"/>
      <w:r w:rsidRPr="00DA5FA8">
        <w:rPr>
          <w:rFonts w:asciiTheme="majorBidi" w:hAnsiTheme="majorBidi" w:cstheme="majorBidi"/>
          <w:bCs w:val="0"/>
          <w:lang w:val="en-GB"/>
        </w:rPr>
        <w:t>OceanVista</w:t>
      </w:r>
      <w:proofErr w:type="spellEnd"/>
      <w:r w:rsidRPr="00DA5FA8">
        <w:rPr>
          <w:rFonts w:asciiTheme="majorBidi" w:hAnsiTheme="majorBidi" w:cstheme="majorBidi"/>
          <w:bCs w:val="0"/>
          <w:lang w:val="en-GB"/>
        </w:rPr>
        <w:t xml:space="preserve"> Cruises or Smart Innovations could implement immediately or in the short term, mindful of real-world maritime constraints (limited budgets, remote R&amp;D teams).</w:t>
      </w:r>
    </w:p>
    <w:p w14:paraId="219620F9" w14:textId="77777777" w:rsidR="002D47DA" w:rsidRPr="00DA5FA8" w:rsidRDefault="002D47DA" w:rsidP="00DA5FA8">
      <w:pPr>
        <w:pStyle w:val="a"/>
        <w:numPr>
          <w:ilvl w:val="0"/>
          <w:numId w:val="54"/>
        </w:numPr>
        <w:spacing w:line="276" w:lineRule="auto"/>
        <w:rPr>
          <w:rFonts w:asciiTheme="majorBidi" w:hAnsiTheme="majorBidi" w:cstheme="majorBidi"/>
          <w:bCs w:val="0"/>
          <w:lang w:val="en-GB"/>
        </w:rPr>
      </w:pPr>
      <w:r w:rsidRPr="00DA5FA8">
        <w:rPr>
          <w:rFonts w:asciiTheme="majorBidi" w:hAnsiTheme="majorBidi" w:cstheme="majorBidi"/>
          <w:bCs w:val="0"/>
          <w:lang w:val="en-GB"/>
        </w:rPr>
        <w:t>Embed Sustainable Improvement: Recommend systemic changes—checklists, software tools, assigned roles—that ensure similar errors will not recur and that transform each failure into a learning opportunity.</w:t>
      </w:r>
    </w:p>
    <w:p w14:paraId="326E0D6E" w14:textId="77777777" w:rsidR="00A270E5" w:rsidRDefault="002D47DA" w:rsidP="002D47DA">
      <w:pPr>
        <w:spacing w:line="276" w:lineRule="auto"/>
        <w:ind w:left="720" w:firstLine="0"/>
        <w:rPr>
          <w:rFonts w:asciiTheme="majorBidi" w:hAnsiTheme="majorBidi" w:cstheme="majorBidi"/>
          <w:lang w:val="bg-BG"/>
        </w:rPr>
      </w:pPr>
      <w:r w:rsidRPr="0002499E">
        <w:rPr>
          <w:rFonts w:asciiTheme="majorBidi" w:hAnsiTheme="majorBidi" w:cstheme="majorBidi"/>
          <w:lang w:val="en-GB"/>
        </w:rPr>
        <w:t xml:space="preserve">Your proposals will be evaluated on analytical depth, operational realism, proactive prevention measures, and creative application of IP-management principles in a maritime context. </w:t>
      </w:r>
    </w:p>
    <w:p w14:paraId="61858532" w14:textId="4D3CD96D" w:rsidR="002D47DA" w:rsidRPr="00A270E5" w:rsidRDefault="002D47DA" w:rsidP="00A270E5">
      <w:pPr>
        <w:spacing w:line="276" w:lineRule="auto"/>
        <w:ind w:left="720" w:firstLine="0"/>
        <w:jc w:val="center"/>
        <w:rPr>
          <w:rFonts w:asciiTheme="majorBidi" w:eastAsia="Times New Roman" w:hAnsiTheme="majorBidi" w:cstheme="majorBidi"/>
          <w:b/>
          <w:bCs/>
          <w:snapToGrid w:val="0"/>
          <w:color w:val="17365D" w:themeColor="text2" w:themeShade="BF"/>
          <w:sz w:val="24"/>
          <w:szCs w:val="24"/>
          <w:lang w:val="bg-BG" w:eastAsia="de-DE" w:bidi="en-US"/>
        </w:rPr>
      </w:pPr>
      <w:r w:rsidRPr="00A270E5">
        <w:rPr>
          <w:rFonts w:asciiTheme="majorBidi" w:eastAsia="Times New Roman" w:hAnsiTheme="majorBidi" w:cstheme="majorBidi"/>
          <w:b/>
          <w:bCs/>
          <w:snapToGrid w:val="0"/>
          <w:color w:val="17365D" w:themeColor="text2" w:themeShade="BF"/>
          <w:sz w:val="24"/>
          <w:szCs w:val="24"/>
          <w:lang w:val="bg-BG" w:eastAsia="de-DE" w:bidi="en-US"/>
        </w:rPr>
        <w:t>Demonstrate how you turn these challenges into structured, adaptive solutions that reflect entrepreneurial spirit under pressure.</w:t>
      </w:r>
    </w:p>
    <w:p w14:paraId="588CC5C1" w14:textId="77777777" w:rsidR="002D47DA" w:rsidRPr="0002499E" w:rsidRDefault="002D47DA" w:rsidP="007C3FFB">
      <w:pPr>
        <w:spacing w:line="276" w:lineRule="auto"/>
        <w:ind w:left="720" w:firstLine="0"/>
        <w:rPr>
          <w:rFonts w:asciiTheme="majorBidi" w:hAnsiTheme="majorBidi" w:cstheme="majorBidi"/>
          <w:lang w:val="en-GB"/>
        </w:rPr>
      </w:pPr>
    </w:p>
    <w:p w14:paraId="32A0331F" w14:textId="77777777" w:rsidR="006627CF" w:rsidRDefault="006627CF" w:rsidP="006627CF">
      <w:pPr>
        <w:spacing w:line="276" w:lineRule="auto"/>
        <w:ind w:left="720" w:firstLine="0"/>
        <w:jc w:val="center"/>
        <w:rPr>
          <w:rFonts w:asciiTheme="majorBidi" w:hAnsiTheme="majorBidi" w:cstheme="majorBidi"/>
          <w:lang w:val="bg-BG"/>
        </w:rPr>
      </w:pPr>
    </w:p>
    <w:sectPr w:rsidR="006627CF"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71F3" w14:textId="77777777" w:rsidR="00080009" w:rsidRDefault="00080009" w:rsidP="000E602D">
      <w:r>
        <w:separator/>
      </w:r>
    </w:p>
  </w:endnote>
  <w:endnote w:type="continuationSeparator" w:id="0">
    <w:p w14:paraId="7F454F9E" w14:textId="77777777" w:rsidR="00080009" w:rsidRDefault="0008000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724F" w14:textId="77777777" w:rsidR="00080009" w:rsidRDefault="00080009" w:rsidP="000E602D">
      <w:r>
        <w:separator/>
      </w:r>
    </w:p>
  </w:footnote>
  <w:footnote w:type="continuationSeparator" w:id="0">
    <w:p w14:paraId="30E61310" w14:textId="77777777" w:rsidR="00080009" w:rsidRDefault="0008000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A0F"/>
    <w:multiLevelType w:val="multilevel"/>
    <w:tmpl w:val="9898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764B"/>
    <w:multiLevelType w:val="multilevel"/>
    <w:tmpl w:val="E18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177CC"/>
    <w:multiLevelType w:val="hybridMultilevel"/>
    <w:tmpl w:val="4B3CC95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BA90737"/>
    <w:multiLevelType w:val="hybridMultilevel"/>
    <w:tmpl w:val="DBA4A7CA"/>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0F962A6B"/>
    <w:multiLevelType w:val="hybridMultilevel"/>
    <w:tmpl w:val="0EB47E86"/>
    <w:lvl w:ilvl="0" w:tplc="63C04D40">
      <w:start w:val="1"/>
      <w:numFmt w:val="lowerLetter"/>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05A7EAB"/>
    <w:multiLevelType w:val="hybridMultilevel"/>
    <w:tmpl w:val="9A0C6C1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117912AE"/>
    <w:multiLevelType w:val="multilevel"/>
    <w:tmpl w:val="C36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8" w15:restartNumberingAfterBreak="0">
    <w:nsid w:val="16FF799D"/>
    <w:multiLevelType w:val="multilevel"/>
    <w:tmpl w:val="977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B37E2"/>
    <w:multiLevelType w:val="hybridMultilevel"/>
    <w:tmpl w:val="5142D176"/>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2D1B1903"/>
    <w:multiLevelType w:val="hybridMultilevel"/>
    <w:tmpl w:val="8ECA4EB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2E3B4732"/>
    <w:multiLevelType w:val="hybridMultilevel"/>
    <w:tmpl w:val="23E21A40"/>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307124F6"/>
    <w:multiLevelType w:val="multilevel"/>
    <w:tmpl w:val="705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00F2E"/>
    <w:multiLevelType w:val="hybridMultilevel"/>
    <w:tmpl w:val="BE9841BA"/>
    <w:lvl w:ilvl="0" w:tplc="AC6660F2">
      <w:numFmt w:val="bullet"/>
      <w:lvlText w:val="•"/>
      <w:lvlJc w:val="left"/>
      <w:pPr>
        <w:ind w:left="144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00E1405"/>
    <w:multiLevelType w:val="multilevel"/>
    <w:tmpl w:val="4C90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85F4B"/>
    <w:multiLevelType w:val="hybridMultilevel"/>
    <w:tmpl w:val="052CBE9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4EDF05C4"/>
    <w:multiLevelType w:val="hybridMultilevel"/>
    <w:tmpl w:val="A6CA17C6"/>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15:restartNumberingAfterBreak="0">
    <w:nsid w:val="53176D78"/>
    <w:multiLevelType w:val="multilevel"/>
    <w:tmpl w:val="B2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61C34"/>
    <w:multiLevelType w:val="multilevel"/>
    <w:tmpl w:val="817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8258E"/>
    <w:multiLevelType w:val="hybridMultilevel"/>
    <w:tmpl w:val="C23E3DBA"/>
    <w:lvl w:ilvl="0" w:tplc="08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1" w15:restartNumberingAfterBreak="0">
    <w:nsid w:val="68A14104"/>
    <w:multiLevelType w:val="hybridMultilevel"/>
    <w:tmpl w:val="F7BC997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692C7C6E"/>
    <w:multiLevelType w:val="hybridMultilevel"/>
    <w:tmpl w:val="BF5A8B90"/>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70F0704E"/>
    <w:multiLevelType w:val="multilevel"/>
    <w:tmpl w:val="7548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C385F"/>
    <w:multiLevelType w:val="hybridMultilevel"/>
    <w:tmpl w:val="8D683158"/>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1BE4B37"/>
    <w:multiLevelType w:val="hybridMultilevel"/>
    <w:tmpl w:val="A26EE29A"/>
    <w:lvl w:ilvl="0" w:tplc="AC6660F2">
      <w:numFmt w:val="bullet"/>
      <w:lvlText w:val="•"/>
      <w:lvlJc w:val="left"/>
      <w:pPr>
        <w:ind w:left="1800" w:hanging="360"/>
      </w:pPr>
      <w:rPr>
        <w:rFonts w:ascii="Century Gothic" w:hAnsi="Century Gothic" w:cstheme="minorHAnsi" w:hint="default"/>
        <w:color w:val="00B0F0"/>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7" w15:restartNumberingAfterBreak="0">
    <w:nsid w:val="729F202A"/>
    <w:multiLevelType w:val="multilevel"/>
    <w:tmpl w:val="602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9"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6CC5224"/>
    <w:multiLevelType w:val="hybridMultilevel"/>
    <w:tmpl w:val="FCC80D46"/>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1" w15:restartNumberingAfterBreak="0">
    <w:nsid w:val="79FE5229"/>
    <w:multiLevelType w:val="multilevel"/>
    <w:tmpl w:val="7A8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028FE"/>
    <w:multiLevelType w:val="multilevel"/>
    <w:tmpl w:val="96A2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024976">
    <w:abstractNumId w:val="20"/>
  </w:num>
  <w:num w:numId="2" w16cid:durableId="679308741">
    <w:abstractNumId w:val="29"/>
  </w:num>
  <w:num w:numId="3" w16cid:durableId="2133396322">
    <w:abstractNumId w:val="7"/>
  </w:num>
  <w:num w:numId="4" w16cid:durableId="484057374">
    <w:abstractNumId w:val="25"/>
  </w:num>
  <w:num w:numId="5" w16cid:durableId="1871338608">
    <w:abstractNumId w:val="28"/>
  </w:num>
  <w:num w:numId="6" w16cid:durableId="1619071618">
    <w:abstractNumId w:val="6"/>
  </w:num>
  <w:num w:numId="7" w16cid:durableId="2117554788">
    <w:abstractNumId w:val="12"/>
  </w:num>
  <w:num w:numId="8" w16cid:durableId="564922259">
    <w:abstractNumId w:val="1"/>
  </w:num>
  <w:num w:numId="9" w16cid:durableId="1222330837">
    <w:abstractNumId w:val="17"/>
  </w:num>
  <w:num w:numId="10" w16cid:durableId="880629187">
    <w:abstractNumId w:val="19"/>
  </w:num>
  <w:num w:numId="11" w16cid:durableId="11273211">
    <w:abstractNumId w:val="13"/>
  </w:num>
  <w:num w:numId="12" w16cid:durableId="817846718">
    <w:abstractNumId w:val="29"/>
  </w:num>
  <w:num w:numId="13" w16cid:durableId="202518349">
    <w:abstractNumId w:val="29"/>
  </w:num>
  <w:num w:numId="14" w16cid:durableId="1735398209">
    <w:abstractNumId w:val="29"/>
  </w:num>
  <w:num w:numId="15" w16cid:durableId="1104686937">
    <w:abstractNumId w:val="29"/>
  </w:num>
  <w:num w:numId="16" w16cid:durableId="2015453855">
    <w:abstractNumId w:val="29"/>
  </w:num>
  <w:num w:numId="17" w16cid:durableId="1283729126">
    <w:abstractNumId w:val="29"/>
  </w:num>
  <w:num w:numId="18" w16cid:durableId="1684356031">
    <w:abstractNumId w:val="29"/>
  </w:num>
  <w:num w:numId="19" w16cid:durableId="206450430">
    <w:abstractNumId w:val="8"/>
  </w:num>
  <w:num w:numId="20" w16cid:durableId="1922912447">
    <w:abstractNumId w:val="32"/>
  </w:num>
  <w:num w:numId="21" w16cid:durableId="870528693">
    <w:abstractNumId w:val="27"/>
  </w:num>
  <w:num w:numId="22" w16cid:durableId="291328880">
    <w:abstractNumId w:val="0"/>
  </w:num>
  <w:num w:numId="23" w16cid:durableId="706758216">
    <w:abstractNumId w:val="14"/>
  </w:num>
  <w:num w:numId="24" w16cid:durableId="1202787755">
    <w:abstractNumId w:val="31"/>
  </w:num>
  <w:num w:numId="25" w16cid:durableId="935021248">
    <w:abstractNumId w:val="23"/>
  </w:num>
  <w:num w:numId="26" w16cid:durableId="2145728379">
    <w:abstractNumId w:val="18"/>
  </w:num>
  <w:num w:numId="27" w16cid:durableId="1234244766">
    <w:abstractNumId w:val="4"/>
  </w:num>
  <w:num w:numId="28" w16cid:durableId="187640782">
    <w:abstractNumId w:val="15"/>
  </w:num>
  <w:num w:numId="29" w16cid:durableId="864947841">
    <w:abstractNumId w:val="10"/>
  </w:num>
  <w:num w:numId="30" w16cid:durableId="1959750859">
    <w:abstractNumId w:val="24"/>
  </w:num>
  <w:num w:numId="31" w16cid:durableId="811407162">
    <w:abstractNumId w:val="29"/>
  </w:num>
  <w:num w:numId="32" w16cid:durableId="251740918">
    <w:abstractNumId w:val="2"/>
  </w:num>
  <w:num w:numId="33" w16cid:durableId="1415518117">
    <w:abstractNumId w:val="29"/>
  </w:num>
  <w:num w:numId="34" w16cid:durableId="1155536653">
    <w:abstractNumId w:val="29"/>
  </w:num>
  <w:num w:numId="35" w16cid:durableId="830295056">
    <w:abstractNumId w:val="29"/>
  </w:num>
  <w:num w:numId="36" w16cid:durableId="1469661163">
    <w:abstractNumId w:val="29"/>
  </w:num>
  <w:num w:numId="37" w16cid:durableId="1800029322">
    <w:abstractNumId w:val="29"/>
  </w:num>
  <w:num w:numId="38" w16cid:durableId="2063361242">
    <w:abstractNumId w:val="29"/>
  </w:num>
  <w:num w:numId="39" w16cid:durableId="754861787">
    <w:abstractNumId w:val="3"/>
  </w:num>
  <w:num w:numId="40" w16cid:durableId="1482312608">
    <w:abstractNumId w:val="29"/>
  </w:num>
  <w:num w:numId="41" w16cid:durableId="2094008429">
    <w:abstractNumId w:val="29"/>
  </w:num>
  <w:num w:numId="42" w16cid:durableId="594215109">
    <w:abstractNumId w:val="29"/>
  </w:num>
  <w:num w:numId="43" w16cid:durableId="1331635469">
    <w:abstractNumId w:val="5"/>
  </w:num>
  <w:num w:numId="44" w16cid:durableId="1342855004">
    <w:abstractNumId w:val="11"/>
  </w:num>
  <w:num w:numId="45" w16cid:durableId="732385780">
    <w:abstractNumId w:val="29"/>
  </w:num>
  <w:num w:numId="46" w16cid:durableId="1892572385">
    <w:abstractNumId w:val="29"/>
  </w:num>
  <w:num w:numId="47" w16cid:durableId="1974948381">
    <w:abstractNumId w:val="21"/>
  </w:num>
  <w:num w:numId="48" w16cid:durableId="254628265">
    <w:abstractNumId w:val="29"/>
  </w:num>
  <w:num w:numId="49" w16cid:durableId="926303923">
    <w:abstractNumId w:val="29"/>
  </w:num>
  <w:num w:numId="50" w16cid:durableId="385296633">
    <w:abstractNumId w:val="29"/>
  </w:num>
  <w:num w:numId="51" w16cid:durableId="1555464127">
    <w:abstractNumId w:val="29"/>
  </w:num>
  <w:num w:numId="52" w16cid:durableId="543828019">
    <w:abstractNumId w:val="29"/>
  </w:num>
  <w:num w:numId="53" w16cid:durableId="861238857">
    <w:abstractNumId w:val="29"/>
  </w:num>
  <w:num w:numId="54" w16cid:durableId="1297683189">
    <w:abstractNumId w:val="26"/>
  </w:num>
  <w:num w:numId="55" w16cid:durableId="1693460693">
    <w:abstractNumId w:val="9"/>
  </w:num>
  <w:num w:numId="56" w16cid:durableId="772364289">
    <w:abstractNumId w:val="22"/>
  </w:num>
  <w:num w:numId="57" w16cid:durableId="3673883">
    <w:abstractNumId w:val="29"/>
  </w:num>
  <w:num w:numId="58" w16cid:durableId="2046834581">
    <w:abstractNumId w:val="29"/>
  </w:num>
  <w:num w:numId="59" w16cid:durableId="1621719342">
    <w:abstractNumId w:val="29"/>
  </w:num>
  <w:num w:numId="60" w16cid:durableId="1603803313">
    <w:abstractNumId w:val="29"/>
  </w:num>
  <w:num w:numId="61" w16cid:durableId="708727963">
    <w:abstractNumId w:val="29"/>
  </w:num>
  <w:num w:numId="62" w16cid:durableId="1155269083">
    <w:abstractNumId w:val="29"/>
  </w:num>
  <w:num w:numId="63" w16cid:durableId="896939906">
    <w:abstractNumId w:val="29"/>
  </w:num>
  <w:num w:numId="64" w16cid:durableId="572005902">
    <w:abstractNumId w:val="29"/>
  </w:num>
  <w:num w:numId="65" w16cid:durableId="1457331124">
    <w:abstractNumId w:val="30"/>
  </w:num>
  <w:num w:numId="66" w16cid:durableId="187640139">
    <w:abstractNumId w:val="29"/>
  </w:num>
  <w:num w:numId="67" w16cid:durableId="676540361">
    <w:abstractNumId w:val="29"/>
  </w:num>
  <w:num w:numId="68" w16cid:durableId="58671702">
    <w:abstractNumId w:val="29"/>
  </w:num>
  <w:num w:numId="69" w16cid:durableId="200288230">
    <w:abstractNumId w:val="16"/>
  </w:num>
  <w:num w:numId="70" w16cid:durableId="11406313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MqoFAMs1dRQtAAAA"/>
  </w:docVars>
  <w:rsids>
    <w:rsidRoot w:val="004025C0"/>
    <w:rsid w:val="0001060E"/>
    <w:rsid w:val="00012352"/>
    <w:rsid w:val="00013566"/>
    <w:rsid w:val="000135EF"/>
    <w:rsid w:val="00020A40"/>
    <w:rsid w:val="00021772"/>
    <w:rsid w:val="0002499E"/>
    <w:rsid w:val="00035EEF"/>
    <w:rsid w:val="000420FB"/>
    <w:rsid w:val="00042FCB"/>
    <w:rsid w:val="00056B9A"/>
    <w:rsid w:val="00060E44"/>
    <w:rsid w:val="000612A2"/>
    <w:rsid w:val="00062874"/>
    <w:rsid w:val="00063587"/>
    <w:rsid w:val="00065334"/>
    <w:rsid w:val="00067105"/>
    <w:rsid w:val="0007285F"/>
    <w:rsid w:val="000760E4"/>
    <w:rsid w:val="00077470"/>
    <w:rsid w:val="0007787A"/>
    <w:rsid w:val="00080009"/>
    <w:rsid w:val="000812E2"/>
    <w:rsid w:val="00082191"/>
    <w:rsid w:val="00084E0A"/>
    <w:rsid w:val="0008721B"/>
    <w:rsid w:val="00091D10"/>
    <w:rsid w:val="00094E8B"/>
    <w:rsid w:val="00094EA1"/>
    <w:rsid w:val="000A08AA"/>
    <w:rsid w:val="000A456A"/>
    <w:rsid w:val="000B445B"/>
    <w:rsid w:val="000B7A22"/>
    <w:rsid w:val="000C0389"/>
    <w:rsid w:val="000E524A"/>
    <w:rsid w:val="000E592D"/>
    <w:rsid w:val="000E5DBE"/>
    <w:rsid w:val="000E602D"/>
    <w:rsid w:val="00101F0C"/>
    <w:rsid w:val="00113217"/>
    <w:rsid w:val="00115395"/>
    <w:rsid w:val="00120B1C"/>
    <w:rsid w:val="00137209"/>
    <w:rsid w:val="00144E6F"/>
    <w:rsid w:val="00145C62"/>
    <w:rsid w:val="001553CD"/>
    <w:rsid w:val="0016055F"/>
    <w:rsid w:val="0016113B"/>
    <w:rsid w:val="00173E61"/>
    <w:rsid w:val="00175DAA"/>
    <w:rsid w:val="00184EB7"/>
    <w:rsid w:val="0018598D"/>
    <w:rsid w:val="00185E06"/>
    <w:rsid w:val="001962E8"/>
    <w:rsid w:val="001A3E5B"/>
    <w:rsid w:val="001A7B0C"/>
    <w:rsid w:val="001B1DB3"/>
    <w:rsid w:val="001B2084"/>
    <w:rsid w:val="001B2CD5"/>
    <w:rsid w:val="001B505F"/>
    <w:rsid w:val="001B5E30"/>
    <w:rsid w:val="001C01ED"/>
    <w:rsid w:val="001C6095"/>
    <w:rsid w:val="001D5973"/>
    <w:rsid w:val="001D5B05"/>
    <w:rsid w:val="001D6B64"/>
    <w:rsid w:val="001D7216"/>
    <w:rsid w:val="001E443A"/>
    <w:rsid w:val="002123D8"/>
    <w:rsid w:val="00213190"/>
    <w:rsid w:val="002137F7"/>
    <w:rsid w:val="00222552"/>
    <w:rsid w:val="00223A2D"/>
    <w:rsid w:val="00224E58"/>
    <w:rsid w:val="00227D17"/>
    <w:rsid w:val="00232490"/>
    <w:rsid w:val="00232A6D"/>
    <w:rsid w:val="00240383"/>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47DA"/>
    <w:rsid w:val="002D67F8"/>
    <w:rsid w:val="002D68F8"/>
    <w:rsid w:val="002E0322"/>
    <w:rsid w:val="002E4BBB"/>
    <w:rsid w:val="002E4D42"/>
    <w:rsid w:val="002E5946"/>
    <w:rsid w:val="002F03FB"/>
    <w:rsid w:val="002F64BE"/>
    <w:rsid w:val="003034B2"/>
    <w:rsid w:val="00305059"/>
    <w:rsid w:val="00311A92"/>
    <w:rsid w:val="0031221E"/>
    <w:rsid w:val="00312E7D"/>
    <w:rsid w:val="00316FCA"/>
    <w:rsid w:val="00320F95"/>
    <w:rsid w:val="003256AD"/>
    <w:rsid w:val="00347452"/>
    <w:rsid w:val="003474C9"/>
    <w:rsid w:val="003546C3"/>
    <w:rsid w:val="00360693"/>
    <w:rsid w:val="00380305"/>
    <w:rsid w:val="0038308B"/>
    <w:rsid w:val="003843FB"/>
    <w:rsid w:val="003845A1"/>
    <w:rsid w:val="003848CD"/>
    <w:rsid w:val="0038587F"/>
    <w:rsid w:val="00387B59"/>
    <w:rsid w:val="003A3229"/>
    <w:rsid w:val="003A7A10"/>
    <w:rsid w:val="003B70E7"/>
    <w:rsid w:val="003C12FA"/>
    <w:rsid w:val="003C44A6"/>
    <w:rsid w:val="003C73A9"/>
    <w:rsid w:val="003E7051"/>
    <w:rsid w:val="003E7730"/>
    <w:rsid w:val="003F7161"/>
    <w:rsid w:val="004017FE"/>
    <w:rsid w:val="00401B2D"/>
    <w:rsid w:val="004025C0"/>
    <w:rsid w:val="0041491B"/>
    <w:rsid w:val="00416A32"/>
    <w:rsid w:val="00417386"/>
    <w:rsid w:val="0042249E"/>
    <w:rsid w:val="004237C3"/>
    <w:rsid w:val="004248CF"/>
    <w:rsid w:val="004310A5"/>
    <w:rsid w:val="0043649B"/>
    <w:rsid w:val="00444AEB"/>
    <w:rsid w:val="00446662"/>
    <w:rsid w:val="00447F29"/>
    <w:rsid w:val="00450F93"/>
    <w:rsid w:val="00460F42"/>
    <w:rsid w:val="0046534C"/>
    <w:rsid w:val="00476159"/>
    <w:rsid w:val="0047792E"/>
    <w:rsid w:val="0048624A"/>
    <w:rsid w:val="00490E24"/>
    <w:rsid w:val="0049405F"/>
    <w:rsid w:val="004B675A"/>
    <w:rsid w:val="004B6FA9"/>
    <w:rsid w:val="004B7A90"/>
    <w:rsid w:val="004C08C1"/>
    <w:rsid w:val="004C1FB6"/>
    <w:rsid w:val="004C30DA"/>
    <w:rsid w:val="004D01B4"/>
    <w:rsid w:val="004D0B77"/>
    <w:rsid w:val="004D31F4"/>
    <w:rsid w:val="004D620A"/>
    <w:rsid w:val="004E1D36"/>
    <w:rsid w:val="004E1D75"/>
    <w:rsid w:val="004F0D10"/>
    <w:rsid w:val="004F5889"/>
    <w:rsid w:val="00503E06"/>
    <w:rsid w:val="005076A3"/>
    <w:rsid w:val="00514732"/>
    <w:rsid w:val="00526CF6"/>
    <w:rsid w:val="00531AFD"/>
    <w:rsid w:val="005453C6"/>
    <w:rsid w:val="00546F61"/>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0695F"/>
    <w:rsid w:val="00621450"/>
    <w:rsid w:val="006215EB"/>
    <w:rsid w:val="00621F29"/>
    <w:rsid w:val="00627E9D"/>
    <w:rsid w:val="006305E9"/>
    <w:rsid w:val="00630908"/>
    <w:rsid w:val="006350E4"/>
    <w:rsid w:val="00635959"/>
    <w:rsid w:val="0064028A"/>
    <w:rsid w:val="006412FF"/>
    <w:rsid w:val="006438B8"/>
    <w:rsid w:val="00643B2D"/>
    <w:rsid w:val="0064423E"/>
    <w:rsid w:val="00651379"/>
    <w:rsid w:val="00655A9A"/>
    <w:rsid w:val="00657FFA"/>
    <w:rsid w:val="0066153C"/>
    <w:rsid w:val="006627CF"/>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4C42"/>
    <w:rsid w:val="00706F0A"/>
    <w:rsid w:val="007155FE"/>
    <w:rsid w:val="0071667C"/>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978B1"/>
    <w:rsid w:val="007A0EB3"/>
    <w:rsid w:val="007A4B76"/>
    <w:rsid w:val="007A7947"/>
    <w:rsid w:val="007A7C0E"/>
    <w:rsid w:val="007B3CB3"/>
    <w:rsid w:val="007C3354"/>
    <w:rsid w:val="007C3FFB"/>
    <w:rsid w:val="007C479F"/>
    <w:rsid w:val="007C68F6"/>
    <w:rsid w:val="007E20F1"/>
    <w:rsid w:val="007E29FA"/>
    <w:rsid w:val="007E311D"/>
    <w:rsid w:val="007E4C85"/>
    <w:rsid w:val="007E5618"/>
    <w:rsid w:val="007E568D"/>
    <w:rsid w:val="007E585C"/>
    <w:rsid w:val="007E58E3"/>
    <w:rsid w:val="007E7EAF"/>
    <w:rsid w:val="007F0235"/>
    <w:rsid w:val="007F1FAF"/>
    <w:rsid w:val="007F22F5"/>
    <w:rsid w:val="007F34A7"/>
    <w:rsid w:val="007F3B6F"/>
    <w:rsid w:val="007F4F27"/>
    <w:rsid w:val="00800420"/>
    <w:rsid w:val="008023C6"/>
    <w:rsid w:val="0080524C"/>
    <w:rsid w:val="00817C0D"/>
    <w:rsid w:val="00820821"/>
    <w:rsid w:val="00821885"/>
    <w:rsid w:val="00834BB6"/>
    <w:rsid w:val="008365E1"/>
    <w:rsid w:val="00843924"/>
    <w:rsid w:val="00845E11"/>
    <w:rsid w:val="00846758"/>
    <w:rsid w:val="00851D0B"/>
    <w:rsid w:val="00863642"/>
    <w:rsid w:val="008638D1"/>
    <w:rsid w:val="008713D8"/>
    <w:rsid w:val="008740A6"/>
    <w:rsid w:val="00874B67"/>
    <w:rsid w:val="008751B6"/>
    <w:rsid w:val="0088096D"/>
    <w:rsid w:val="008843CE"/>
    <w:rsid w:val="0088745B"/>
    <w:rsid w:val="0089602C"/>
    <w:rsid w:val="008A1D7A"/>
    <w:rsid w:val="008A2D9B"/>
    <w:rsid w:val="008A426B"/>
    <w:rsid w:val="008A70E6"/>
    <w:rsid w:val="008B24A4"/>
    <w:rsid w:val="008B3650"/>
    <w:rsid w:val="008C01FA"/>
    <w:rsid w:val="008C18C2"/>
    <w:rsid w:val="008C6AF8"/>
    <w:rsid w:val="008D29FA"/>
    <w:rsid w:val="008F028D"/>
    <w:rsid w:val="008F74D2"/>
    <w:rsid w:val="008F7610"/>
    <w:rsid w:val="00901460"/>
    <w:rsid w:val="00902BBB"/>
    <w:rsid w:val="00905CB6"/>
    <w:rsid w:val="0091157E"/>
    <w:rsid w:val="00912D8A"/>
    <w:rsid w:val="0091401C"/>
    <w:rsid w:val="00914D34"/>
    <w:rsid w:val="009166E5"/>
    <w:rsid w:val="00921A91"/>
    <w:rsid w:val="00924583"/>
    <w:rsid w:val="0093306D"/>
    <w:rsid w:val="00935033"/>
    <w:rsid w:val="00935F36"/>
    <w:rsid w:val="009403B5"/>
    <w:rsid w:val="00943AD4"/>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1C88"/>
    <w:rsid w:val="009C50D7"/>
    <w:rsid w:val="009D35E0"/>
    <w:rsid w:val="009F2107"/>
    <w:rsid w:val="009F679C"/>
    <w:rsid w:val="00A00071"/>
    <w:rsid w:val="00A112EC"/>
    <w:rsid w:val="00A206FA"/>
    <w:rsid w:val="00A219A7"/>
    <w:rsid w:val="00A226D0"/>
    <w:rsid w:val="00A250D5"/>
    <w:rsid w:val="00A270E5"/>
    <w:rsid w:val="00A32B8C"/>
    <w:rsid w:val="00A3305C"/>
    <w:rsid w:val="00A33AA7"/>
    <w:rsid w:val="00A40B98"/>
    <w:rsid w:val="00A45412"/>
    <w:rsid w:val="00A46C9B"/>
    <w:rsid w:val="00A5298A"/>
    <w:rsid w:val="00A542B0"/>
    <w:rsid w:val="00A54B97"/>
    <w:rsid w:val="00A56F69"/>
    <w:rsid w:val="00A6108A"/>
    <w:rsid w:val="00A62FA6"/>
    <w:rsid w:val="00A63745"/>
    <w:rsid w:val="00A668EF"/>
    <w:rsid w:val="00A71250"/>
    <w:rsid w:val="00A75C20"/>
    <w:rsid w:val="00A83622"/>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0CE3"/>
    <w:rsid w:val="00B04F6D"/>
    <w:rsid w:val="00B057D9"/>
    <w:rsid w:val="00B05D88"/>
    <w:rsid w:val="00B11539"/>
    <w:rsid w:val="00B12F44"/>
    <w:rsid w:val="00B1709A"/>
    <w:rsid w:val="00B21DFA"/>
    <w:rsid w:val="00B24633"/>
    <w:rsid w:val="00B3426F"/>
    <w:rsid w:val="00B4167E"/>
    <w:rsid w:val="00B4348F"/>
    <w:rsid w:val="00B44DC4"/>
    <w:rsid w:val="00B45339"/>
    <w:rsid w:val="00B46799"/>
    <w:rsid w:val="00B47A00"/>
    <w:rsid w:val="00B502DC"/>
    <w:rsid w:val="00B52027"/>
    <w:rsid w:val="00B53604"/>
    <w:rsid w:val="00B57285"/>
    <w:rsid w:val="00B622BD"/>
    <w:rsid w:val="00B67E64"/>
    <w:rsid w:val="00B763ED"/>
    <w:rsid w:val="00B771EE"/>
    <w:rsid w:val="00B8246A"/>
    <w:rsid w:val="00B94284"/>
    <w:rsid w:val="00B97B07"/>
    <w:rsid w:val="00BA1337"/>
    <w:rsid w:val="00BA27FC"/>
    <w:rsid w:val="00BA4CA9"/>
    <w:rsid w:val="00BB23C4"/>
    <w:rsid w:val="00BB6BB4"/>
    <w:rsid w:val="00BB71E0"/>
    <w:rsid w:val="00BC3651"/>
    <w:rsid w:val="00BC463F"/>
    <w:rsid w:val="00BC5018"/>
    <w:rsid w:val="00BC71FD"/>
    <w:rsid w:val="00BD064C"/>
    <w:rsid w:val="00BD3499"/>
    <w:rsid w:val="00BD485F"/>
    <w:rsid w:val="00BD4D34"/>
    <w:rsid w:val="00BD6CBF"/>
    <w:rsid w:val="00BE0EAA"/>
    <w:rsid w:val="00BE33D6"/>
    <w:rsid w:val="00BF169C"/>
    <w:rsid w:val="00BF5801"/>
    <w:rsid w:val="00BF7CED"/>
    <w:rsid w:val="00C0195D"/>
    <w:rsid w:val="00C12233"/>
    <w:rsid w:val="00C16A0C"/>
    <w:rsid w:val="00C17222"/>
    <w:rsid w:val="00C22192"/>
    <w:rsid w:val="00C22468"/>
    <w:rsid w:val="00C24A84"/>
    <w:rsid w:val="00C2669C"/>
    <w:rsid w:val="00C32AA9"/>
    <w:rsid w:val="00C347AD"/>
    <w:rsid w:val="00C42AEA"/>
    <w:rsid w:val="00C50E9F"/>
    <w:rsid w:val="00C5292E"/>
    <w:rsid w:val="00C5751D"/>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2277"/>
    <w:rsid w:val="00CB4FB0"/>
    <w:rsid w:val="00CB6E24"/>
    <w:rsid w:val="00CC0040"/>
    <w:rsid w:val="00CC793A"/>
    <w:rsid w:val="00CE0182"/>
    <w:rsid w:val="00CE17B4"/>
    <w:rsid w:val="00CE3AB0"/>
    <w:rsid w:val="00CF4372"/>
    <w:rsid w:val="00CF478E"/>
    <w:rsid w:val="00D07B73"/>
    <w:rsid w:val="00D13961"/>
    <w:rsid w:val="00D177C1"/>
    <w:rsid w:val="00D23D6D"/>
    <w:rsid w:val="00D35339"/>
    <w:rsid w:val="00D3651D"/>
    <w:rsid w:val="00D37041"/>
    <w:rsid w:val="00D420B0"/>
    <w:rsid w:val="00D43830"/>
    <w:rsid w:val="00D506B7"/>
    <w:rsid w:val="00D50A65"/>
    <w:rsid w:val="00D51449"/>
    <w:rsid w:val="00D573AE"/>
    <w:rsid w:val="00D578CC"/>
    <w:rsid w:val="00D655CC"/>
    <w:rsid w:val="00D76A46"/>
    <w:rsid w:val="00D76E6B"/>
    <w:rsid w:val="00D80551"/>
    <w:rsid w:val="00D91FE8"/>
    <w:rsid w:val="00D937ED"/>
    <w:rsid w:val="00D9501B"/>
    <w:rsid w:val="00DA52B7"/>
    <w:rsid w:val="00DA5FA8"/>
    <w:rsid w:val="00DC3569"/>
    <w:rsid w:val="00DC5DAF"/>
    <w:rsid w:val="00DD42A7"/>
    <w:rsid w:val="00DE1272"/>
    <w:rsid w:val="00DE4A30"/>
    <w:rsid w:val="00DE710C"/>
    <w:rsid w:val="00DE76A7"/>
    <w:rsid w:val="00DF061E"/>
    <w:rsid w:val="00DF136D"/>
    <w:rsid w:val="00DF578A"/>
    <w:rsid w:val="00DF5F42"/>
    <w:rsid w:val="00DF7386"/>
    <w:rsid w:val="00E01840"/>
    <w:rsid w:val="00E05834"/>
    <w:rsid w:val="00E06D24"/>
    <w:rsid w:val="00E105F2"/>
    <w:rsid w:val="00E1736D"/>
    <w:rsid w:val="00E21429"/>
    <w:rsid w:val="00E217BC"/>
    <w:rsid w:val="00E21B74"/>
    <w:rsid w:val="00E242E6"/>
    <w:rsid w:val="00E24C0D"/>
    <w:rsid w:val="00E25E54"/>
    <w:rsid w:val="00E27C7F"/>
    <w:rsid w:val="00E30326"/>
    <w:rsid w:val="00E3635B"/>
    <w:rsid w:val="00E37D54"/>
    <w:rsid w:val="00E37FEE"/>
    <w:rsid w:val="00E4222B"/>
    <w:rsid w:val="00E43E98"/>
    <w:rsid w:val="00E5258E"/>
    <w:rsid w:val="00E5336F"/>
    <w:rsid w:val="00E53A3A"/>
    <w:rsid w:val="00E54E92"/>
    <w:rsid w:val="00E624D7"/>
    <w:rsid w:val="00E806E4"/>
    <w:rsid w:val="00E8154B"/>
    <w:rsid w:val="00E82A8E"/>
    <w:rsid w:val="00E871D7"/>
    <w:rsid w:val="00EA23D0"/>
    <w:rsid w:val="00EA7ECC"/>
    <w:rsid w:val="00EB66D4"/>
    <w:rsid w:val="00EC0113"/>
    <w:rsid w:val="00EC59F3"/>
    <w:rsid w:val="00EC7592"/>
    <w:rsid w:val="00ED657C"/>
    <w:rsid w:val="00ED6A3C"/>
    <w:rsid w:val="00EF5134"/>
    <w:rsid w:val="00F02B70"/>
    <w:rsid w:val="00F04EEA"/>
    <w:rsid w:val="00F1257B"/>
    <w:rsid w:val="00F23C1D"/>
    <w:rsid w:val="00F25672"/>
    <w:rsid w:val="00F35BB1"/>
    <w:rsid w:val="00F43612"/>
    <w:rsid w:val="00F45F11"/>
    <w:rsid w:val="00F46896"/>
    <w:rsid w:val="00F46B74"/>
    <w:rsid w:val="00F51E18"/>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92706"/>
    <w:rsid w:val="00F96927"/>
    <w:rsid w:val="00FA0DA8"/>
    <w:rsid w:val="00FA2E71"/>
    <w:rsid w:val="00FA3E64"/>
    <w:rsid w:val="00FA6C70"/>
    <w:rsid w:val="00FB428E"/>
    <w:rsid w:val="00FB5F24"/>
    <w:rsid w:val="00FB5FB5"/>
    <w:rsid w:val="00FC03F3"/>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03007951">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47</cp:revision>
  <cp:lastPrinted>2025-06-01T18:04:00Z</cp:lastPrinted>
  <dcterms:created xsi:type="dcterms:W3CDTF">2025-05-31T06:33:00Z</dcterms:created>
  <dcterms:modified xsi:type="dcterms:W3CDTF">2025-06-01T18:56:00Z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