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8044C6" w:rsidRDefault="001B2CD5" w:rsidP="000E602D"/>
    <w:p w14:paraId="747285C8" w14:textId="77777777" w:rsidR="001B2CD5" w:rsidRPr="008044C6" w:rsidRDefault="001B2CD5" w:rsidP="000E602D"/>
    <w:p w14:paraId="42127137" w14:textId="77777777" w:rsidR="0041491B" w:rsidRPr="008044C6" w:rsidRDefault="0041491B" w:rsidP="0041491B">
      <w:pPr>
        <w:jc w:val="center"/>
      </w:pPr>
      <w:r w:rsidRPr="008044C6">
        <w:t>KA220-VET - Cooperation partnerships in vocational education and training</w:t>
      </w:r>
    </w:p>
    <w:p w14:paraId="76442A7F" w14:textId="588E13E2" w:rsidR="001B2CD5" w:rsidRPr="008044C6" w:rsidRDefault="0041491B" w:rsidP="0041491B">
      <w:pPr>
        <w:jc w:val="center"/>
      </w:pPr>
      <w:r w:rsidRPr="008044C6">
        <w:t>2023-1-RO01-KA220-VET-000156711</w:t>
      </w:r>
    </w:p>
    <w:p w14:paraId="1E1295CC" w14:textId="77777777" w:rsidR="00EB66D4" w:rsidRPr="008044C6" w:rsidRDefault="00EB66D4" w:rsidP="0041491B">
      <w:pPr>
        <w:jc w:val="center"/>
      </w:pPr>
    </w:p>
    <w:p w14:paraId="7D8F04E6" w14:textId="262D5508" w:rsidR="0041491B" w:rsidRPr="00025F46" w:rsidRDefault="0041491B" w:rsidP="00E5336F">
      <w:pPr>
        <w:pStyle w:val="ab"/>
        <w:rPr>
          <w:color w:val="FF0000"/>
          <w:sz w:val="36"/>
          <w:szCs w:val="36"/>
        </w:rPr>
      </w:pPr>
      <w:r w:rsidRPr="00025F46">
        <w:rPr>
          <w:b/>
          <w:bCs/>
          <w:color w:val="FF0000"/>
          <w:sz w:val="36"/>
          <w:szCs w:val="36"/>
        </w:rPr>
        <w:t>MARitime Soft Skills for Onboard Healthy Nutrition and CULinary Arts in Seagoing Services - CUL-MAR-Skills</w:t>
      </w:r>
    </w:p>
    <w:p w14:paraId="41FB8938" w14:textId="77777777" w:rsidR="0041491B" w:rsidRPr="00025F46" w:rsidRDefault="0041491B" w:rsidP="00E5336F">
      <w:pPr>
        <w:pStyle w:val="ab"/>
      </w:pPr>
    </w:p>
    <w:p w14:paraId="20679DD9" w14:textId="77777777" w:rsidR="0041491B" w:rsidRPr="00025F46" w:rsidRDefault="0041491B" w:rsidP="0041491B"/>
    <w:p w14:paraId="47803E2F" w14:textId="77777777" w:rsidR="0041491B" w:rsidRPr="00025F46" w:rsidRDefault="0041491B" w:rsidP="0041491B"/>
    <w:p w14:paraId="318030AC" w14:textId="77777777" w:rsidR="00E21B74" w:rsidRPr="00025F46" w:rsidRDefault="00E21B74" w:rsidP="0041491B"/>
    <w:p w14:paraId="538EA924" w14:textId="77777777" w:rsidR="0041491B" w:rsidRPr="00025F46" w:rsidRDefault="0041491B" w:rsidP="00E5336F">
      <w:pPr>
        <w:pStyle w:val="ab"/>
      </w:pPr>
    </w:p>
    <w:p w14:paraId="44B0FDA8" w14:textId="77777777" w:rsidR="00CB457B" w:rsidRPr="00025F46" w:rsidRDefault="00CB457B" w:rsidP="00CB457B">
      <w:pPr>
        <w:pStyle w:val="ab"/>
      </w:pPr>
      <w:r w:rsidRPr="00025F46">
        <w:t>ENTREPRENEURIAL OPPORTUNITIES IN PROCUREMENT</w:t>
      </w:r>
    </w:p>
    <w:p w14:paraId="54FFEA53" w14:textId="71020D12" w:rsidR="00CB457B" w:rsidRPr="00025F46" w:rsidRDefault="00CB457B" w:rsidP="00CB457B">
      <w:pPr>
        <w:pStyle w:val="ab"/>
        <w:rPr>
          <w:sz w:val="32"/>
          <w:szCs w:val="32"/>
        </w:rPr>
      </w:pPr>
      <w:r w:rsidRPr="00025F46">
        <w:rPr>
          <w:sz w:val="32"/>
          <w:szCs w:val="32"/>
        </w:rPr>
        <w:t xml:space="preserve">(Entrepreneurial Opportunities in Seagoing Procurement Services) </w:t>
      </w:r>
    </w:p>
    <w:p w14:paraId="3B755E8B" w14:textId="77777777" w:rsidR="00CB457B" w:rsidRPr="00025F46" w:rsidRDefault="00CB457B" w:rsidP="00CB457B">
      <w:pPr>
        <w:pStyle w:val="ab"/>
        <w:rPr>
          <w:color w:val="EE0000"/>
          <w:sz w:val="36"/>
          <w:szCs w:val="36"/>
        </w:rPr>
      </w:pPr>
    </w:p>
    <w:p w14:paraId="362DE65B" w14:textId="4740699A" w:rsidR="00EF6213" w:rsidRPr="00025F46" w:rsidRDefault="00CB457B" w:rsidP="007C1570">
      <w:pPr>
        <w:pStyle w:val="ab"/>
      </w:pPr>
      <w:r w:rsidRPr="00025F46">
        <w:rPr>
          <w:b/>
          <w:bCs/>
          <w:color w:val="EE0000"/>
          <w:sz w:val="36"/>
          <w:szCs w:val="36"/>
        </w:rPr>
        <w:t xml:space="preserve">Training Module </w:t>
      </w:r>
      <w:r w:rsidR="00EF6213" w:rsidRPr="00025F46">
        <w:rPr>
          <w:b/>
          <w:bCs/>
          <w:color w:val="EE0000"/>
          <w:sz w:val="36"/>
          <w:szCs w:val="36"/>
        </w:rPr>
        <w:t xml:space="preserve">III, </w:t>
      </w:r>
      <w:r w:rsidRPr="00025F46">
        <w:rPr>
          <w:b/>
          <w:bCs/>
          <w:color w:val="EE0000"/>
          <w:sz w:val="36"/>
          <w:szCs w:val="36"/>
        </w:rPr>
        <w:t>Week V</w:t>
      </w:r>
      <w:r w:rsidR="009E5DEA" w:rsidRPr="00025F46">
        <w:rPr>
          <w:b/>
          <w:bCs/>
          <w:color w:val="EE0000"/>
          <w:sz w:val="36"/>
          <w:szCs w:val="36"/>
        </w:rPr>
        <w:t>II</w:t>
      </w:r>
      <w:r w:rsidRPr="00025F46">
        <w:rPr>
          <w:b/>
          <w:bCs/>
          <w:color w:val="EE0000"/>
          <w:sz w:val="36"/>
          <w:szCs w:val="36"/>
        </w:rPr>
        <w:t xml:space="preserve"> </w:t>
      </w:r>
      <w:bookmarkStart w:id="0" w:name="_Hlk199315858"/>
      <w:bookmarkEnd w:id="0"/>
    </w:p>
    <w:p w14:paraId="24EA5EC2" w14:textId="305CA7B1" w:rsidR="009E5DEA" w:rsidRPr="00025F46" w:rsidRDefault="00077937" w:rsidP="00077937">
      <w:pPr>
        <w:jc w:val="center"/>
      </w:pPr>
      <w:r w:rsidRPr="00077937">
        <w:rPr>
          <w:rFonts w:eastAsiaTheme="majorEastAsia"/>
          <w:b/>
          <w:bCs/>
          <w:color w:val="1F497D" w:themeColor="text2"/>
          <w:spacing w:val="-10"/>
          <w:kern w:val="28"/>
          <w:sz w:val="72"/>
          <w:szCs w:val="72"/>
        </w:rPr>
        <w:t>Industrial Property and Innovation Protection in the Maritime Sector</w:t>
      </w:r>
    </w:p>
    <w:p w14:paraId="56894D53" w14:textId="77777777" w:rsidR="009E5DEA" w:rsidRPr="00025F46" w:rsidRDefault="009E5DEA" w:rsidP="000E602D"/>
    <w:p w14:paraId="7CC50BF2" w14:textId="77777777" w:rsidR="00312E7D" w:rsidRPr="00025F46" w:rsidRDefault="00312E7D" w:rsidP="000E602D"/>
    <w:p w14:paraId="6C46DD04" w14:textId="27490242" w:rsidR="00312E7D" w:rsidRPr="00025F46" w:rsidRDefault="00774A87" w:rsidP="00E5336F">
      <w:pPr>
        <w:pStyle w:val="ad"/>
      </w:pPr>
      <w:r w:rsidRPr="00025F46">
        <w:t>AUTHOR</w:t>
      </w:r>
      <w:r w:rsidR="00312E7D" w:rsidRPr="00025F46">
        <w:t xml:space="preserve">: </w:t>
      </w:r>
      <w:r w:rsidR="00CB457B" w:rsidRPr="00025F46">
        <w:t>MARIETA STEFANOVA</w:t>
      </w:r>
    </w:p>
    <w:p w14:paraId="6EBBC079" w14:textId="77777777" w:rsidR="00312E7D" w:rsidRPr="00025F46" w:rsidRDefault="00312E7D" w:rsidP="000E602D"/>
    <w:p w14:paraId="616A3E4B" w14:textId="77777777" w:rsidR="00312E7D" w:rsidRPr="00025F46" w:rsidRDefault="00312E7D" w:rsidP="000E602D"/>
    <w:p w14:paraId="380B9CE5" w14:textId="77777777" w:rsidR="00312E7D" w:rsidRDefault="00312E7D" w:rsidP="000E602D"/>
    <w:p w14:paraId="0BE736BA" w14:textId="77777777" w:rsidR="00963330" w:rsidRDefault="00963330" w:rsidP="000E602D"/>
    <w:p w14:paraId="538CB076" w14:textId="77777777" w:rsidR="00963330" w:rsidRDefault="00963330" w:rsidP="000E602D"/>
    <w:p w14:paraId="3189F5AE" w14:textId="78C41D6F" w:rsidR="00E5336F" w:rsidRPr="00025F46" w:rsidRDefault="00F61FBC" w:rsidP="00F61FBC">
      <w:pPr>
        <w:spacing w:after="0"/>
        <w:ind w:firstLine="0"/>
        <w:jc w:val="center"/>
      </w:pPr>
      <w:r>
        <w:t>2025</w:t>
      </w:r>
    </w:p>
    <w:p w14:paraId="49231F70" w14:textId="77777777" w:rsidR="00E5336F" w:rsidRPr="00025F46" w:rsidRDefault="00E5336F">
      <w:pPr>
        <w:spacing w:after="0"/>
        <w:ind w:firstLine="0"/>
        <w:jc w:val="left"/>
      </w:pPr>
    </w:p>
    <w:p w14:paraId="5B08EB7A" w14:textId="77777777" w:rsidR="00CA2B00" w:rsidRPr="00025F46" w:rsidRDefault="00CA2B00">
      <w:pPr>
        <w:spacing w:after="0"/>
        <w:ind w:firstLine="0"/>
        <w:jc w:val="left"/>
      </w:pPr>
    </w:p>
    <w:p w14:paraId="7C660B9A" w14:textId="77777777" w:rsidR="00CA2B00" w:rsidRPr="00025F46" w:rsidRDefault="00CA2B00">
      <w:pPr>
        <w:spacing w:after="0"/>
        <w:ind w:firstLine="0"/>
        <w:jc w:val="left"/>
      </w:pPr>
    </w:p>
    <w:p w14:paraId="0835A672" w14:textId="77777777" w:rsidR="00CA2B00" w:rsidRPr="00025F46" w:rsidRDefault="00CA2B00">
      <w:pPr>
        <w:spacing w:after="0"/>
        <w:ind w:firstLine="0"/>
        <w:jc w:val="left"/>
      </w:pPr>
    </w:p>
    <w:p w14:paraId="4932B0EE" w14:textId="77777777" w:rsidR="00CA2B00" w:rsidRPr="00025F46" w:rsidRDefault="00CA2B00">
      <w:pPr>
        <w:spacing w:after="0"/>
        <w:ind w:firstLine="0"/>
        <w:jc w:val="left"/>
      </w:pPr>
    </w:p>
    <w:p w14:paraId="6445FD0E" w14:textId="77777777" w:rsidR="00CA2B00" w:rsidRPr="00025F46" w:rsidRDefault="00CA2B00">
      <w:pPr>
        <w:spacing w:after="0"/>
        <w:ind w:firstLine="0"/>
        <w:jc w:val="left"/>
      </w:pPr>
    </w:p>
    <w:p w14:paraId="561AED29" w14:textId="77777777" w:rsidR="00CA2B00" w:rsidRPr="00025F46" w:rsidRDefault="00CA2B00">
      <w:pPr>
        <w:spacing w:after="0"/>
        <w:ind w:firstLine="0"/>
        <w:jc w:val="left"/>
      </w:pPr>
    </w:p>
    <w:p w14:paraId="10B5666C" w14:textId="77777777" w:rsidR="00CA2B00" w:rsidRPr="00025F46" w:rsidRDefault="00CA2B00">
      <w:pPr>
        <w:spacing w:after="0"/>
        <w:ind w:firstLine="0"/>
        <w:jc w:val="left"/>
      </w:pPr>
    </w:p>
    <w:p w14:paraId="63D8FD2F" w14:textId="77777777" w:rsidR="00CA2B00" w:rsidRPr="00025F46" w:rsidRDefault="00CA2B00">
      <w:pPr>
        <w:spacing w:after="0"/>
        <w:ind w:firstLine="0"/>
        <w:jc w:val="left"/>
      </w:pPr>
    </w:p>
    <w:p w14:paraId="4171CFC8" w14:textId="77777777" w:rsidR="00CA2B00" w:rsidRPr="00025F46" w:rsidRDefault="00CA2B00">
      <w:pPr>
        <w:spacing w:after="0"/>
        <w:ind w:firstLine="0"/>
        <w:jc w:val="left"/>
      </w:pPr>
    </w:p>
    <w:p w14:paraId="2EA3E3D4" w14:textId="77777777" w:rsidR="00CA2B00" w:rsidRPr="00025F46" w:rsidRDefault="00CA2B00">
      <w:pPr>
        <w:spacing w:after="0"/>
        <w:ind w:firstLine="0"/>
        <w:jc w:val="left"/>
      </w:pPr>
    </w:p>
    <w:p w14:paraId="0F6F7A09" w14:textId="77777777" w:rsidR="00CA2B00" w:rsidRPr="00025F46" w:rsidRDefault="00CA2B00">
      <w:pPr>
        <w:spacing w:after="0"/>
        <w:ind w:firstLine="0"/>
        <w:jc w:val="left"/>
      </w:pPr>
    </w:p>
    <w:p w14:paraId="63FF52BF" w14:textId="77777777" w:rsidR="00E5336F" w:rsidRPr="00025F46" w:rsidRDefault="00E5336F">
      <w:pPr>
        <w:spacing w:after="0"/>
        <w:ind w:firstLine="0"/>
        <w:jc w:val="left"/>
      </w:pPr>
    </w:p>
    <w:p w14:paraId="5223997C" w14:textId="77777777" w:rsidR="00E5336F" w:rsidRDefault="00E5336F">
      <w:pPr>
        <w:spacing w:after="0"/>
        <w:ind w:firstLine="0"/>
        <w:jc w:val="left"/>
      </w:pPr>
    </w:p>
    <w:p w14:paraId="435B194D" w14:textId="77777777" w:rsidR="00C02902" w:rsidRDefault="00C02902">
      <w:pPr>
        <w:spacing w:after="0"/>
        <w:ind w:firstLine="0"/>
        <w:jc w:val="left"/>
      </w:pPr>
    </w:p>
    <w:p w14:paraId="5E81808A" w14:textId="77777777" w:rsidR="00C02902" w:rsidRDefault="00C02902">
      <w:pPr>
        <w:spacing w:after="0"/>
        <w:ind w:firstLine="0"/>
        <w:jc w:val="left"/>
      </w:pPr>
    </w:p>
    <w:p w14:paraId="4432381B" w14:textId="77777777" w:rsidR="00C02902" w:rsidRDefault="00C02902">
      <w:pPr>
        <w:spacing w:after="0"/>
        <w:ind w:firstLine="0"/>
        <w:jc w:val="left"/>
      </w:pPr>
    </w:p>
    <w:p w14:paraId="58BC5E99" w14:textId="77777777" w:rsidR="00C02902" w:rsidRDefault="00C02902">
      <w:pPr>
        <w:spacing w:after="0"/>
        <w:ind w:firstLine="0"/>
        <w:jc w:val="left"/>
      </w:pPr>
    </w:p>
    <w:p w14:paraId="25EC5A2B" w14:textId="77777777" w:rsidR="00C02902" w:rsidRDefault="00C02902">
      <w:pPr>
        <w:spacing w:after="0"/>
        <w:ind w:firstLine="0"/>
        <w:jc w:val="left"/>
      </w:pPr>
    </w:p>
    <w:p w14:paraId="34B29E4E" w14:textId="77777777" w:rsidR="00C02902" w:rsidRDefault="00C02902">
      <w:pPr>
        <w:spacing w:after="0"/>
        <w:ind w:firstLine="0"/>
        <w:jc w:val="left"/>
      </w:pPr>
    </w:p>
    <w:p w14:paraId="37554BEB" w14:textId="77777777" w:rsidR="00C02902" w:rsidRPr="00025F46" w:rsidRDefault="00C02902">
      <w:pPr>
        <w:spacing w:after="0"/>
        <w:ind w:firstLine="0"/>
        <w:jc w:val="left"/>
      </w:pPr>
    </w:p>
    <w:p w14:paraId="0B887C24" w14:textId="77777777" w:rsidR="00E5336F" w:rsidRPr="00025F46" w:rsidRDefault="00E5336F">
      <w:pPr>
        <w:spacing w:after="0"/>
        <w:ind w:firstLine="0"/>
        <w:jc w:val="left"/>
      </w:pPr>
    </w:p>
    <w:p w14:paraId="271DF80D" w14:textId="11F0C159" w:rsidR="00E5336F" w:rsidRPr="00025F46" w:rsidRDefault="00E5336F" w:rsidP="00E5336F">
      <w:pPr>
        <w:pStyle w:val="Figuresstyle"/>
      </w:pPr>
      <w:r w:rsidRPr="00025F46">
        <w:t>BLANK PAGE</w:t>
      </w:r>
      <w:r w:rsidRPr="00025F46">
        <w:br w:type="page"/>
      </w:r>
    </w:p>
    <w:p w14:paraId="73B032E2" w14:textId="77777777" w:rsidR="008713D8" w:rsidRPr="00025F46" w:rsidRDefault="008713D8" w:rsidP="000E602D"/>
    <w:p w14:paraId="6CE3FBD9" w14:textId="77777777" w:rsidR="00C02902" w:rsidRDefault="00C02902" w:rsidP="000E602D">
      <w:pPr>
        <w:rPr>
          <w:b/>
          <w:bCs/>
        </w:rPr>
      </w:pPr>
    </w:p>
    <w:p w14:paraId="502054F7" w14:textId="77777777" w:rsidR="00C02902" w:rsidRDefault="00C02902" w:rsidP="000E602D">
      <w:pPr>
        <w:rPr>
          <w:b/>
          <w:bCs/>
        </w:rPr>
      </w:pPr>
    </w:p>
    <w:p w14:paraId="60815972" w14:textId="0141B097" w:rsidR="00774A87" w:rsidRPr="00025F46" w:rsidRDefault="00774A87" w:rsidP="000E602D">
      <w:pPr>
        <w:rPr>
          <w:b/>
          <w:bCs/>
        </w:rPr>
      </w:pPr>
      <w:r w:rsidRPr="00025F46">
        <w:rPr>
          <w:b/>
          <w:bCs/>
        </w:rPr>
        <w:t>FOREWORD</w:t>
      </w:r>
    </w:p>
    <w:p w14:paraId="3A22F8A6" w14:textId="3D4B56DD" w:rsidR="003B0D1D" w:rsidRPr="00025F46" w:rsidRDefault="003B0D1D" w:rsidP="003B0D1D">
      <w:pPr>
        <w:rPr>
          <w:b/>
          <w:bCs/>
        </w:rPr>
      </w:pPr>
      <w:r w:rsidRPr="00025F46">
        <w:rPr>
          <w:b/>
          <w:bCs/>
        </w:rPr>
        <w:t xml:space="preserve">WEEK 7 – </w:t>
      </w:r>
      <w:r w:rsidR="00077937" w:rsidRPr="00077937">
        <w:rPr>
          <w:b/>
          <w:bCs/>
        </w:rPr>
        <w:t>Industrial Property and Innovation Protection in the Maritime Sector</w:t>
      </w:r>
    </w:p>
    <w:p w14:paraId="5ADA5848" w14:textId="77777777" w:rsidR="00C02902" w:rsidRDefault="00C02902" w:rsidP="003B0D1D"/>
    <w:p w14:paraId="24C71E4B" w14:textId="77777777" w:rsidR="00C02902" w:rsidRDefault="00C02902" w:rsidP="003B0D1D"/>
    <w:p w14:paraId="0E435A63" w14:textId="057997F4" w:rsidR="003B0D1D" w:rsidRPr="00025F46" w:rsidRDefault="003B0D1D" w:rsidP="003B0D1D">
      <w:r w:rsidRPr="00025F46">
        <w:t>The maritime sector increasingly relies on novel technological solutions, process improvements, and design adaptations developed directly on board or in port-related services. Securing these innovations through industrial property rights ensures not only operational advantage, but long-term business sustainability.</w:t>
      </w:r>
    </w:p>
    <w:p w14:paraId="1CBF901D" w14:textId="77777777" w:rsidR="003B0D1D" w:rsidRPr="00025F46" w:rsidRDefault="003B0D1D" w:rsidP="003B0D1D">
      <w:r w:rsidRPr="00025F46">
        <w:t>This week’s module focuses on the fundamentals and strategic application of industrial property protection—patents, utility models, trademarks, and designs—as they apply to maritime entrepreneurship. In an environment where solutions are often improvised under pressure, protecting original ideas helps foster a culture of professionalism, innovation, and accountability.</w:t>
      </w:r>
    </w:p>
    <w:p w14:paraId="6987BC32" w14:textId="77777777" w:rsidR="003B0D1D" w:rsidRPr="00025F46" w:rsidRDefault="003B0D1D" w:rsidP="003B0D1D">
      <w:r w:rsidRPr="00025F46">
        <w:t>We will examine international frameworks such as the Paris Convention, the Patent Cooperation Treaty (PCT), and the role of WIPO, and how these systems can be leveraged by seafaring professionals. We will also explore national and international procedures for filing, registering, and maintaining industrial property rights—alongside the legal and criminal consequences of violations.</w:t>
      </w:r>
    </w:p>
    <w:p w14:paraId="511B0FC5" w14:textId="77777777" w:rsidR="003B0D1D" w:rsidRPr="00025F46" w:rsidRDefault="003B0D1D" w:rsidP="003B0D1D">
      <w:r w:rsidRPr="00025F46">
        <w:t>Beyond technical and legal knowledge, this module builds a mindset: to view innovation not only as a creative act, but as an asset worth defending. Participants will learn how to protect their ideas, how to avoid infringing others’ rights, and how to build value from originality in the specific context of maritime operations.</w:t>
      </w:r>
    </w:p>
    <w:p w14:paraId="5E30E664" w14:textId="08424440" w:rsidR="003A1941" w:rsidRPr="00025F46" w:rsidRDefault="003B0D1D" w:rsidP="003B0D1D">
      <w:r w:rsidRPr="00025F46">
        <w:t xml:space="preserve">This is not just about intellectual property—it is about professional dignity, strategic thinking, and sustainable innovation in the modern maritime </w:t>
      </w:r>
      <w:r w:rsidR="00A93481" w:rsidRPr="00025F46">
        <w:t>industry.</w:t>
      </w:r>
    </w:p>
    <w:p w14:paraId="26C97015" w14:textId="77777777" w:rsidR="003B1147" w:rsidRPr="00025F46" w:rsidRDefault="003B1147" w:rsidP="003B1147"/>
    <w:p w14:paraId="635F6F6D" w14:textId="77777777" w:rsidR="00A93481" w:rsidRPr="00025F46" w:rsidRDefault="00A93481" w:rsidP="003B1147"/>
    <w:p w14:paraId="1605CF30" w14:textId="77777777" w:rsidR="00A93481" w:rsidRPr="00025F46" w:rsidRDefault="00A93481" w:rsidP="003B1147"/>
    <w:p w14:paraId="6E9DCFE5" w14:textId="77777777" w:rsidR="00A93481" w:rsidRPr="00025F46" w:rsidRDefault="00A93481" w:rsidP="003B1147"/>
    <w:p w14:paraId="341BF518" w14:textId="01EE27C8" w:rsidR="003A1941" w:rsidRPr="00025F46" w:rsidRDefault="00E67A3A" w:rsidP="003A1941">
      <w:pPr>
        <w:rPr>
          <w:b/>
          <w:bCs/>
        </w:rPr>
      </w:pPr>
      <w:r w:rsidRPr="00025F46">
        <w:rPr>
          <w:b/>
          <w:bCs/>
        </w:rPr>
        <w:t>COURSE STRUCTURE</w:t>
      </w:r>
    </w:p>
    <w:p w14:paraId="34F27180" w14:textId="77777777" w:rsidR="008A5334" w:rsidRPr="00025F46" w:rsidRDefault="008A5334" w:rsidP="008A5334">
      <w:pPr>
        <w:rPr>
          <w:b/>
          <w:bCs/>
        </w:rPr>
      </w:pPr>
      <w:r w:rsidRPr="00025F46">
        <w:rPr>
          <w:b/>
          <w:bCs/>
        </w:rPr>
        <w:t>WEEK 7 – Industrial Property and Innovation Protection in the Maritime Sector</w:t>
      </w:r>
    </w:p>
    <w:p w14:paraId="623BAD74" w14:textId="77777777" w:rsidR="00AC7A08" w:rsidRPr="00025F46" w:rsidRDefault="00AC7A08" w:rsidP="00AC7A08"/>
    <w:p w14:paraId="431CCFF9" w14:textId="77777777" w:rsidR="00467AF5" w:rsidRPr="00025F46" w:rsidRDefault="00467AF5" w:rsidP="00467AF5">
      <w:r w:rsidRPr="00025F46">
        <w:t>The training is organized into five thematic parts, which bring together legal, strategic, and practical aspects of industrial property protection in a maritime context.</w:t>
      </w:r>
    </w:p>
    <w:p w14:paraId="5738502F" w14:textId="77777777" w:rsidR="00467AF5" w:rsidRPr="00025F46" w:rsidRDefault="00467AF5" w:rsidP="00467AF5">
      <w:pPr>
        <w:rPr>
          <w:b/>
          <w:bCs/>
        </w:rPr>
      </w:pPr>
      <w:r w:rsidRPr="00025F46">
        <w:rPr>
          <w:b/>
          <w:bCs/>
        </w:rPr>
        <w:t>Part 1: Understanding the Legal Framework of Industrial Property</w:t>
      </w:r>
    </w:p>
    <w:p w14:paraId="2668FFA1" w14:textId="77777777" w:rsidR="00467AF5" w:rsidRPr="00025F46" w:rsidRDefault="00467AF5" w:rsidP="00467AF5">
      <w:r w:rsidRPr="00025F46">
        <w:t>This part outlines the core international and national IP regimes—Paris Convention, TRIPS Agreement, WIPO, and PCT procedures—and explains how these rules underpin strategic innovation management in shipboard logistics, catering, and procurement.</w:t>
      </w:r>
    </w:p>
    <w:p w14:paraId="60F8C0F7" w14:textId="77777777" w:rsidR="00467AF5" w:rsidRPr="00025F46" w:rsidRDefault="00467AF5" w:rsidP="00467AF5">
      <w:pPr>
        <w:rPr>
          <w:b/>
          <w:bCs/>
        </w:rPr>
      </w:pPr>
      <w:r w:rsidRPr="00025F46">
        <w:rPr>
          <w:b/>
          <w:bCs/>
        </w:rPr>
        <w:t>Part 2: Patent and Utility Model Applications in Maritime Practice</w:t>
      </w:r>
    </w:p>
    <w:p w14:paraId="420FA12B" w14:textId="77777777" w:rsidR="00467AF5" w:rsidRPr="00025F46" w:rsidRDefault="00467AF5" w:rsidP="00467AF5">
      <w:r w:rsidRPr="00025F46">
        <w:t>Here, we focus on drafting and filing patent or utility model applications for shipboard inventions, highlighting patentability requirements, the structure of maritime‐specific technical disclosures, and real‐world examples from the industry.</w:t>
      </w:r>
    </w:p>
    <w:p w14:paraId="528DE942" w14:textId="77777777" w:rsidR="00467AF5" w:rsidRPr="00025F46" w:rsidRDefault="00467AF5" w:rsidP="00467AF5">
      <w:pPr>
        <w:rPr>
          <w:b/>
          <w:bCs/>
        </w:rPr>
      </w:pPr>
      <w:r w:rsidRPr="00025F46">
        <w:rPr>
          <w:b/>
          <w:bCs/>
        </w:rPr>
        <w:t>Part 3: Registration and Post‐Registration Procedures</w:t>
      </w:r>
    </w:p>
    <w:p w14:paraId="293A6943" w14:textId="77777777" w:rsidR="00467AF5" w:rsidRPr="00025F46" w:rsidRDefault="00467AF5" w:rsidP="00467AF5">
      <w:r w:rsidRPr="00025F46">
        <w:t>This section covers the lifecycle of a granted right—national and international filing phases, renewal deadlines, fees, ownership transfers, and licensing—while emphasizing digital tools and portals that simplify these tasks for maritime entrepreneurs.</w:t>
      </w:r>
    </w:p>
    <w:p w14:paraId="2A370292" w14:textId="77777777" w:rsidR="00467AF5" w:rsidRPr="00025F46" w:rsidRDefault="00467AF5" w:rsidP="00467AF5">
      <w:pPr>
        <w:rPr>
          <w:b/>
          <w:bCs/>
        </w:rPr>
      </w:pPr>
      <w:r w:rsidRPr="00025F46">
        <w:rPr>
          <w:b/>
          <w:bCs/>
        </w:rPr>
        <w:t>Part 4: Legal and Criminal Sanctions for Infringement</w:t>
      </w:r>
    </w:p>
    <w:p w14:paraId="1B6A631F" w14:textId="77777777" w:rsidR="00467AF5" w:rsidRPr="00025F46" w:rsidRDefault="00467AF5" w:rsidP="00467AF5">
      <w:r w:rsidRPr="00025F46">
        <w:t>We examine civil and criminal remedies against IP violations—such as copying patented hull coatings or unlicensed use of navigation software—and review best‐practice prevention strategies to minimize legal exposure in maritime supply chains.</w:t>
      </w:r>
    </w:p>
    <w:p w14:paraId="76636672" w14:textId="77777777" w:rsidR="00467AF5" w:rsidRPr="00025F46" w:rsidRDefault="00467AF5" w:rsidP="00467AF5">
      <w:pPr>
        <w:rPr>
          <w:b/>
          <w:bCs/>
        </w:rPr>
      </w:pPr>
      <w:r w:rsidRPr="00025F46">
        <w:rPr>
          <w:b/>
          <w:bCs/>
        </w:rPr>
        <w:t>Part 5: Strategic Value of Industrial Property Onboard</w:t>
      </w:r>
    </w:p>
    <w:p w14:paraId="4B73546C" w14:textId="77777777" w:rsidR="00467AF5" w:rsidRPr="00025F46" w:rsidRDefault="00467AF5" w:rsidP="00467AF5">
      <w:r w:rsidRPr="00025F46">
        <w:t>The final part explores how patents, utility models, designs, and trademarks translate into sustainable competitive advantages on board: from exclusive waste‐heat‐recovery systems to branded catering services, and offers guidance on licensing, cross‐collaboration, and R&amp;D integration.</w:t>
      </w:r>
    </w:p>
    <w:p w14:paraId="0949B678" w14:textId="61105AAC" w:rsidR="00A93481" w:rsidRPr="00025F46" w:rsidRDefault="00AC7A08" w:rsidP="00467AF5">
      <w:r w:rsidRPr="00025F46">
        <w:t>This structure provides a pragmatic view of industrial property as a tool for fostering innovation in the maritime environment.</w:t>
      </w:r>
    </w:p>
    <w:p w14:paraId="180B9DCA" w14:textId="77777777" w:rsidR="00A93481" w:rsidRPr="00025F46" w:rsidRDefault="00A93481" w:rsidP="00A93481"/>
    <w:p w14:paraId="437CB165" w14:textId="77777777" w:rsidR="00467AF5" w:rsidRPr="00025F46" w:rsidRDefault="00467AF5" w:rsidP="00A93481"/>
    <w:p w14:paraId="38DCDA55" w14:textId="77777777" w:rsidR="00467AF5" w:rsidRPr="00025F46" w:rsidRDefault="00467AF5" w:rsidP="00A93481"/>
    <w:p w14:paraId="19AEF9E5" w14:textId="4CC5B8E4" w:rsidR="00DD2DBC" w:rsidRDefault="00DD2DBC">
      <w:pPr>
        <w:spacing w:after="0"/>
        <w:ind w:firstLine="0"/>
        <w:jc w:val="left"/>
      </w:pPr>
      <w:r>
        <w:br w:type="page"/>
      </w:r>
    </w:p>
    <w:sdt>
      <w:sdtPr>
        <w:id w:val="-494796716"/>
        <w:docPartObj>
          <w:docPartGallery w:val="Table of Contents"/>
          <w:docPartUnique/>
        </w:docPartObj>
      </w:sdtPr>
      <w:sdtContent>
        <w:p w14:paraId="4BC3DDF5" w14:textId="216C1857" w:rsidR="007E311D" w:rsidRPr="00025F46" w:rsidRDefault="007E311D" w:rsidP="000E602D">
          <w:pPr>
            <w:rPr>
              <w:b/>
              <w:bCs/>
              <w:sz w:val="28"/>
              <w:szCs w:val="28"/>
            </w:rPr>
          </w:pPr>
          <w:r w:rsidRPr="00025F46">
            <w:rPr>
              <w:b/>
              <w:bCs/>
              <w:sz w:val="28"/>
              <w:szCs w:val="28"/>
            </w:rPr>
            <w:t>Contents</w:t>
          </w:r>
        </w:p>
        <w:p w14:paraId="587A9FBB" w14:textId="273A4A24" w:rsidR="000D64F2" w:rsidRDefault="007E311D">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r w:rsidRPr="00025F46">
            <w:fldChar w:fldCharType="begin"/>
          </w:r>
          <w:r w:rsidRPr="00025F46">
            <w:instrText xml:space="preserve"> TOC \o "1-3" \h \z \u </w:instrText>
          </w:r>
          <w:r w:rsidRPr="00025F46">
            <w:fldChar w:fldCharType="separate"/>
          </w:r>
          <w:hyperlink w:anchor="_Toc199705375" w:history="1">
            <w:r w:rsidR="000D64F2" w:rsidRPr="00D022E3">
              <w:rPr>
                <w:rStyle w:val="af2"/>
                <w:noProof/>
              </w:rPr>
              <w:t>LEARNING OBJECTIVES</w:t>
            </w:r>
            <w:r w:rsidR="000D64F2">
              <w:rPr>
                <w:noProof/>
                <w:webHidden/>
              </w:rPr>
              <w:tab/>
            </w:r>
            <w:r w:rsidR="000D64F2">
              <w:rPr>
                <w:noProof/>
                <w:webHidden/>
              </w:rPr>
              <w:fldChar w:fldCharType="begin"/>
            </w:r>
            <w:r w:rsidR="000D64F2">
              <w:rPr>
                <w:noProof/>
                <w:webHidden/>
              </w:rPr>
              <w:instrText xml:space="preserve"> PAGEREF _Toc199705375 \h </w:instrText>
            </w:r>
            <w:r w:rsidR="000D64F2">
              <w:rPr>
                <w:noProof/>
                <w:webHidden/>
              </w:rPr>
            </w:r>
            <w:r w:rsidR="000D64F2">
              <w:rPr>
                <w:noProof/>
                <w:webHidden/>
              </w:rPr>
              <w:fldChar w:fldCharType="separate"/>
            </w:r>
            <w:r w:rsidR="000D64F2">
              <w:rPr>
                <w:noProof/>
                <w:webHidden/>
              </w:rPr>
              <w:t>10</w:t>
            </w:r>
            <w:r w:rsidR="000D64F2">
              <w:rPr>
                <w:noProof/>
                <w:webHidden/>
              </w:rPr>
              <w:fldChar w:fldCharType="end"/>
            </w:r>
          </w:hyperlink>
        </w:p>
        <w:p w14:paraId="734EB61A" w14:textId="45376927" w:rsidR="000D64F2" w:rsidRDefault="000D64F2">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705376" w:history="1">
            <w:r w:rsidRPr="00D022E3">
              <w:rPr>
                <w:rStyle w:val="af2"/>
                <w:noProof/>
              </w:rPr>
              <w:t>1.</w:t>
            </w:r>
            <w:r>
              <w:rPr>
                <w:rFonts w:asciiTheme="minorHAnsi" w:eastAsiaTheme="minorEastAsia" w:hAnsiTheme="minorHAnsi" w:cstheme="minorBidi"/>
                <w:b w:val="0"/>
                <w:bCs w:val="0"/>
                <w:noProof/>
                <w:kern w:val="2"/>
                <w:sz w:val="24"/>
                <w:szCs w:val="24"/>
                <w:lang w:val="bg-BG" w:eastAsia="bg-BG"/>
                <w14:ligatures w14:val="standardContextual"/>
              </w:rPr>
              <w:tab/>
            </w:r>
            <w:r w:rsidRPr="00D022E3">
              <w:rPr>
                <w:rStyle w:val="af2"/>
                <w:noProof/>
              </w:rPr>
              <w:t>Legal Framework of Industrial Property</w:t>
            </w:r>
            <w:r>
              <w:rPr>
                <w:noProof/>
                <w:webHidden/>
              </w:rPr>
              <w:tab/>
            </w:r>
            <w:r>
              <w:rPr>
                <w:noProof/>
                <w:webHidden/>
              </w:rPr>
              <w:fldChar w:fldCharType="begin"/>
            </w:r>
            <w:r>
              <w:rPr>
                <w:noProof/>
                <w:webHidden/>
              </w:rPr>
              <w:instrText xml:space="preserve"> PAGEREF _Toc199705376 \h </w:instrText>
            </w:r>
            <w:r>
              <w:rPr>
                <w:noProof/>
                <w:webHidden/>
              </w:rPr>
            </w:r>
            <w:r>
              <w:rPr>
                <w:noProof/>
                <w:webHidden/>
              </w:rPr>
              <w:fldChar w:fldCharType="separate"/>
            </w:r>
            <w:r>
              <w:rPr>
                <w:noProof/>
                <w:webHidden/>
              </w:rPr>
              <w:t>11</w:t>
            </w:r>
            <w:r>
              <w:rPr>
                <w:noProof/>
                <w:webHidden/>
              </w:rPr>
              <w:fldChar w:fldCharType="end"/>
            </w:r>
          </w:hyperlink>
        </w:p>
        <w:p w14:paraId="2DACF63D" w14:textId="01486EBA"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377" w:history="1">
            <w:r w:rsidRPr="00D022E3">
              <w:rPr>
                <w:rStyle w:val="af2"/>
                <w:noProof/>
              </w:rPr>
              <w:t>1.1.</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Understanding the Legal Framework of Industrial Property</w:t>
            </w:r>
            <w:r>
              <w:rPr>
                <w:noProof/>
                <w:webHidden/>
              </w:rPr>
              <w:tab/>
            </w:r>
            <w:r>
              <w:rPr>
                <w:noProof/>
                <w:webHidden/>
              </w:rPr>
              <w:fldChar w:fldCharType="begin"/>
            </w:r>
            <w:r>
              <w:rPr>
                <w:noProof/>
                <w:webHidden/>
              </w:rPr>
              <w:instrText xml:space="preserve"> PAGEREF _Toc199705377 \h </w:instrText>
            </w:r>
            <w:r>
              <w:rPr>
                <w:noProof/>
                <w:webHidden/>
              </w:rPr>
            </w:r>
            <w:r>
              <w:rPr>
                <w:noProof/>
                <w:webHidden/>
              </w:rPr>
              <w:fldChar w:fldCharType="separate"/>
            </w:r>
            <w:r>
              <w:rPr>
                <w:noProof/>
                <w:webHidden/>
              </w:rPr>
              <w:t>11</w:t>
            </w:r>
            <w:r>
              <w:rPr>
                <w:noProof/>
                <w:webHidden/>
              </w:rPr>
              <w:fldChar w:fldCharType="end"/>
            </w:r>
          </w:hyperlink>
        </w:p>
        <w:p w14:paraId="5F6F4020" w14:textId="007DAE22"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378" w:history="1">
            <w:r w:rsidRPr="00D022E3">
              <w:rPr>
                <w:rStyle w:val="af2"/>
                <w:noProof/>
              </w:rPr>
              <w:t>1.2.</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International Legal Foundations of Industrial Property</w:t>
            </w:r>
            <w:r>
              <w:rPr>
                <w:noProof/>
                <w:webHidden/>
              </w:rPr>
              <w:tab/>
            </w:r>
            <w:r>
              <w:rPr>
                <w:noProof/>
                <w:webHidden/>
              </w:rPr>
              <w:fldChar w:fldCharType="begin"/>
            </w:r>
            <w:r>
              <w:rPr>
                <w:noProof/>
                <w:webHidden/>
              </w:rPr>
              <w:instrText xml:space="preserve"> PAGEREF _Toc199705378 \h </w:instrText>
            </w:r>
            <w:r>
              <w:rPr>
                <w:noProof/>
                <w:webHidden/>
              </w:rPr>
            </w:r>
            <w:r>
              <w:rPr>
                <w:noProof/>
                <w:webHidden/>
              </w:rPr>
              <w:fldChar w:fldCharType="separate"/>
            </w:r>
            <w:r>
              <w:rPr>
                <w:noProof/>
                <w:webHidden/>
              </w:rPr>
              <w:t>11</w:t>
            </w:r>
            <w:r>
              <w:rPr>
                <w:noProof/>
                <w:webHidden/>
              </w:rPr>
              <w:fldChar w:fldCharType="end"/>
            </w:r>
          </w:hyperlink>
        </w:p>
        <w:p w14:paraId="49FBEDC8" w14:textId="6ECFB962"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379" w:history="1">
            <w:r w:rsidRPr="00D022E3">
              <w:rPr>
                <w:rStyle w:val="af2"/>
                <w:noProof/>
              </w:rPr>
              <w:t>1.2.1.</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Paris Convention</w:t>
            </w:r>
            <w:r>
              <w:rPr>
                <w:noProof/>
                <w:webHidden/>
              </w:rPr>
              <w:tab/>
            </w:r>
            <w:r>
              <w:rPr>
                <w:noProof/>
                <w:webHidden/>
              </w:rPr>
              <w:fldChar w:fldCharType="begin"/>
            </w:r>
            <w:r>
              <w:rPr>
                <w:noProof/>
                <w:webHidden/>
              </w:rPr>
              <w:instrText xml:space="preserve"> PAGEREF _Toc199705379 \h </w:instrText>
            </w:r>
            <w:r>
              <w:rPr>
                <w:noProof/>
                <w:webHidden/>
              </w:rPr>
            </w:r>
            <w:r>
              <w:rPr>
                <w:noProof/>
                <w:webHidden/>
              </w:rPr>
              <w:fldChar w:fldCharType="separate"/>
            </w:r>
            <w:r>
              <w:rPr>
                <w:noProof/>
                <w:webHidden/>
              </w:rPr>
              <w:t>11</w:t>
            </w:r>
            <w:r>
              <w:rPr>
                <w:noProof/>
                <w:webHidden/>
              </w:rPr>
              <w:fldChar w:fldCharType="end"/>
            </w:r>
          </w:hyperlink>
        </w:p>
        <w:p w14:paraId="60DDE98C" w14:textId="6F344C2E"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380" w:history="1">
            <w:r w:rsidRPr="00D022E3">
              <w:rPr>
                <w:rStyle w:val="af2"/>
                <w:noProof/>
              </w:rPr>
              <w:t>1.2.2.</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TRIPS Agreement</w:t>
            </w:r>
            <w:r>
              <w:rPr>
                <w:noProof/>
                <w:webHidden/>
              </w:rPr>
              <w:tab/>
            </w:r>
            <w:r>
              <w:rPr>
                <w:noProof/>
                <w:webHidden/>
              </w:rPr>
              <w:fldChar w:fldCharType="begin"/>
            </w:r>
            <w:r>
              <w:rPr>
                <w:noProof/>
                <w:webHidden/>
              </w:rPr>
              <w:instrText xml:space="preserve"> PAGEREF _Toc199705380 \h </w:instrText>
            </w:r>
            <w:r>
              <w:rPr>
                <w:noProof/>
                <w:webHidden/>
              </w:rPr>
            </w:r>
            <w:r>
              <w:rPr>
                <w:noProof/>
                <w:webHidden/>
              </w:rPr>
              <w:fldChar w:fldCharType="separate"/>
            </w:r>
            <w:r>
              <w:rPr>
                <w:noProof/>
                <w:webHidden/>
              </w:rPr>
              <w:t>12</w:t>
            </w:r>
            <w:r>
              <w:rPr>
                <w:noProof/>
                <w:webHidden/>
              </w:rPr>
              <w:fldChar w:fldCharType="end"/>
            </w:r>
          </w:hyperlink>
        </w:p>
        <w:p w14:paraId="3C557C2C" w14:textId="56A38717"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381" w:history="1">
            <w:r w:rsidRPr="00D022E3">
              <w:rPr>
                <w:rStyle w:val="af2"/>
                <w:noProof/>
              </w:rPr>
              <w:t>1.2.3.</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Patent Cooperation Treaty (PCT)</w:t>
            </w:r>
            <w:r>
              <w:rPr>
                <w:noProof/>
                <w:webHidden/>
              </w:rPr>
              <w:tab/>
            </w:r>
            <w:r>
              <w:rPr>
                <w:noProof/>
                <w:webHidden/>
              </w:rPr>
              <w:fldChar w:fldCharType="begin"/>
            </w:r>
            <w:r>
              <w:rPr>
                <w:noProof/>
                <w:webHidden/>
              </w:rPr>
              <w:instrText xml:space="preserve"> PAGEREF _Toc199705381 \h </w:instrText>
            </w:r>
            <w:r>
              <w:rPr>
                <w:noProof/>
                <w:webHidden/>
              </w:rPr>
            </w:r>
            <w:r>
              <w:rPr>
                <w:noProof/>
                <w:webHidden/>
              </w:rPr>
              <w:fldChar w:fldCharType="separate"/>
            </w:r>
            <w:r>
              <w:rPr>
                <w:noProof/>
                <w:webHidden/>
              </w:rPr>
              <w:t>12</w:t>
            </w:r>
            <w:r>
              <w:rPr>
                <w:noProof/>
                <w:webHidden/>
              </w:rPr>
              <w:fldChar w:fldCharType="end"/>
            </w:r>
          </w:hyperlink>
        </w:p>
        <w:p w14:paraId="3689756F" w14:textId="6BB3433A"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382" w:history="1">
            <w:r w:rsidRPr="00D022E3">
              <w:rPr>
                <w:rStyle w:val="af2"/>
                <w:noProof/>
              </w:rPr>
              <w:t>1.3.</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European and National Regulations</w:t>
            </w:r>
            <w:r>
              <w:rPr>
                <w:noProof/>
                <w:webHidden/>
              </w:rPr>
              <w:tab/>
            </w:r>
            <w:r>
              <w:rPr>
                <w:noProof/>
                <w:webHidden/>
              </w:rPr>
              <w:fldChar w:fldCharType="begin"/>
            </w:r>
            <w:r>
              <w:rPr>
                <w:noProof/>
                <w:webHidden/>
              </w:rPr>
              <w:instrText xml:space="preserve"> PAGEREF _Toc199705382 \h </w:instrText>
            </w:r>
            <w:r>
              <w:rPr>
                <w:noProof/>
                <w:webHidden/>
              </w:rPr>
            </w:r>
            <w:r>
              <w:rPr>
                <w:noProof/>
                <w:webHidden/>
              </w:rPr>
              <w:fldChar w:fldCharType="separate"/>
            </w:r>
            <w:r>
              <w:rPr>
                <w:noProof/>
                <w:webHidden/>
              </w:rPr>
              <w:t>12</w:t>
            </w:r>
            <w:r>
              <w:rPr>
                <w:noProof/>
                <w:webHidden/>
              </w:rPr>
              <w:fldChar w:fldCharType="end"/>
            </w:r>
          </w:hyperlink>
        </w:p>
        <w:p w14:paraId="526AE7CF" w14:textId="1BA342FC"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383" w:history="1">
            <w:r w:rsidRPr="00D022E3">
              <w:rPr>
                <w:rStyle w:val="af2"/>
                <w:noProof/>
              </w:rPr>
              <w:t>1.3.1.</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European Patent Convention (EPC)</w:t>
            </w:r>
            <w:r>
              <w:rPr>
                <w:noProof/>
                <w:webHidden/>
              </w:rPr>
              <w:tab/>
            </w:r>
            <w:r>
              <w:rPr>
                <w:noProof/>
                <w:webHidden/>
              </w:rPr>
              <w:fldChar w:fldCharType="begin"/>
            </w:r>
            <w:r>
              <w:rPr>
                <w:noProof/>
                <w:webHidden/>
              </w:rPr>
              <w:instrText xml:space="preserve"> PAGEREF _Toc199705383 \h </w:instrText>
            </w:r>
            <w:r>
              <w:rPr>
                <w:noProof/>
                <w:webHidden/>
              </w:rPr>
            </w:r>
            <w:r>
              <w:rPr>
                <w:noProof/>
                <w:webHidden/>
              </w:rPr>
              <w:fldChar w:fldCharType="separate"/>
            </w:r>
            <w:r>
              <w:rPr>
                <w:noProof/>
                <w:webHidden/>
              </w:rPr>
              <w:t>13</w:t>
            </w:r>
            <w:r>
              <w:rPr>
                <w:noProof/>
                <w:webHidden/>
              </w:rPr>
              <w:fldChar w:fldCharType="end"/>
            </w:r>
          </w:hyperlink>
        </w:p>
        <w:p w14:paraId="6A4BCAC9" w14:textId="62D1F2B0"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384" w:history="1">
            <w:r w:rsidRPr="00D022E3">
              <w:rPr>
                <w:rStyle w:val="af2"/>
                <w:noProof/>
              </w:rPr>
              <w:t>1.3.2.</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National Legislation and Procedures</w:t>
            </w:r>
            <w:r>
              <w:rPr>
                <w:noProof/>
                <w:webHidden/>
              </w:rPr>
              <w:tab/>
            </w:r>
            <w:r>
              <w:rPr>
                <w:noProof/>
                <w:webHidden/>
              </w:rPr>
              <w:fldChar w:fldCharType="begin"/>
            </w:r>
            <w:r>
              <w:rPr>
                <w:noProof/>
                <w:webHidden/>
              </w:rPr>
              <w:instrText xml:space="preserve"> PAGEREF _Toc199705384 \h </w:instrText>
            </w:r>
            <w:r>
              <w:rPr>
                <w:noProof/>
                <w:webHidden/>
              </w:rPr>
            </w:r>
            <w:r>
              <w:rPr>
                <w:noProof/>
                <w:webHidden/>
              </w:rPr>
              <w:fldChar w:fldCharType="separate"/>
            </w:r>
            <w:r>
              <w:rPr>
                <w:noProof/>
                <w:webHidden/>
              </w:rPr>
              <w:t>13</w:t>
            </w:r>
            <w:r>
              <w:rPr>
                <w:noProof/>
                <w:webHidden/>
              </w:rPr>
              <w:fldChar w:fldCharType="end"/>
            </w:r>
          </w:hyperlink>
        </w:p>
        <w:p w14:paraId="78AF7202" w14:textId="433D6E72"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385" w:history="1">
            <w:r w:rsidRPr="00D022E3">
              <w:rPr>
                <w:rStyle w:val="af2"/>
                <w:noProof/>
              </w:rPr>
              <w:t>1.4.</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Types of Protectable Objects under Industrial Property</w:t>
            </w:r>
            <w:r>
              <w:rPr>
                <w:noProof/>
                <w:webHidden/>
              </w:rPr>
              <w:tab/>
            </w:r>
            <w:r>
              <w:rPr>
                <w:noProof/>
                <w:webHidden/>
              </w:rPr>
              <w:fldChar w:fldCharType="begin"/>
            </w:r>
            <w:r>
              <w:rPr>
                <w:noProof/>
                <w:webHidden/>
              </w:rPr>
              <w:instrText xml:space="preserve"> PAGEREF _Toc199705385 \h </w:instrText>
            </w:r>
            <w:r>
              <w:rPr>
                <w:noProof/>
                <w:webHidden/>
              </w:rPr>
            </w:r>
            <w:r>
              <w:rPr>
                <w:noProof/>
                <w:webHidden/>
              </w:rPr>
              <w:fldChar w:fldCharType="separate"/>
            </w:r>
            <w:r>
              <w:rPr>
                <w:noProof/>
                <w:webHidden/>
              </w:rPr>
              <w:t>14</w:t>
            </w:r>
            <w:r>
              <w:rPr>
                <w:noProof/>
                <w:webHidden/>
              </w:rPr>
              <w:fldChar w:fldCharType="end"/>
            </w:r>
          </w:hyperlink>
        </w:p>
        <w:p w14:paraId="7DB5B3A1" w14:textId="335CDB53"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386" w:history="1">
            <w:r w:rsidRPr="00D022E3">
              <w:rPr>
                <w:rStyle w:val="af2"/>
                <w:noProof/>
              </w:rPr>
              <w:t>1.4.1.</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Patents</w:t>
            </w:r>
            <w:r>
              <w:rPr>
                <w:noProof/>
                <w:webHidden/>
              </w:rPr>
              <w:tab/>
            </w:r>
            <w:r>
              <w:rPr>
                <w:noProof/>
                <w:webHidden/>
              </w:rPr>
              <w:fldChar w:fldCharType="begin"/>
            </w:r>
            <w:r>
              <w:rPr>
                <w:noProof/>
                <w:webHidden/>
              </w:rPr>
              <w:instrText xml:space="preserve"> PAGEREF _Toc199705386 \h </w:instrText>
            </w:r>
            <w:r>
              <w:rPr>
                <w:noProof/>
                <w:webHidden/>
              </w:rPr>
            </w:r>
            <w:r>
              <w:rPr>
                <w:noProof/>
                <w:webHidden/>
              </w:rPr>
              <w:fldChar w:fldCharType="separate"/>
            </w:r>
            <w:r>
              <w:rPr>
                <w:noProof/>
                <w:webHidden/>
              </w:rPr>
              <w:t>14</w:t>
            </w:r>
            <w:r>
              <w:rPr>
                <w:noProof/>
                <w:webHidden/>
              </w:rPr>
              <w:fldChar w:fldCharType="end"/>
            </w:r>
          </w:hyperlink>
        </w:p>
        <w:p w14:paraId="3EB91FE6" w14:textId="473C5C46"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387" w:history="1">
            <w:r w:rsidRPr="00D022E3">
              <w:rPr>
                <w:rStyle w:val="af2"/>
                <w:noProof/>
              </w:rPr>
              <w:t>1.4.2.</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Utility Models</w:t>
            </w:r>
            <w:r>
              <w:rPr>
                <w:noProof/>
                <w:webHidden/>
              </w:rPr>
              <w:tab/>
            </w:r>
            <w:r>
              <w:rPr>
                <w:noProof/>
                <w:webHidden/>
              </w:rPr>
              <w:fldChar w:fldCharType="begin"/>
            </w:r>
            <w:r>
              <w:rPr>
                <w:noProof/>
                <w:webHidden/>
              </w:rPr>
              <w:instrText xml:space="preserve"> PAGEREF _Toc199705387 \h </w:instrText>
            </w:r>
            <w:r>
              <w:rPr>
                <w:noProof/>
                <w:webHidden/>
              </w:rPr>
            </w:r>
            <w:r>
              <w:rPr>
                <w:noProof/>
                <w:webHidden/>
              </w:rPr>
              <w:fldChar w:fldCharType="separate"/>
            </w:r>
            <w:r>
              <w:rPr>
                <w:noProof/>
                <w:webHidden/>
              </w:rPr>
              <w:t>14</w:t>
            </w:r>
            <w:r>
              <w:rPr>
                <w:noProof/>
                <w:webHidden/>
              </w:rPr>
              <w:fldChar w:fldCharType="end"/>
            </w:r>
          </w:hyperlink>
        </w:p>
        <w:p w14:paraId="5F09907F" w14:textId="00556417"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388" w:history="1">
            <w:r w:rsidRPr="00D022E3">
              <w:rPr>
                <w:rStyle w:val="af2"/>
                <w:noProof/>
              </w:rPr>
              <w:t>1.4.3.</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Industrial Designs</w:t>
            </w:r>
            <w:r>
              <w:rPr>
                <w:noProof/>
                <w:webHidden/>
              </w:rPr>
              <w:tab/>
            </w:r>
            <w:r>
              <w:rPr>
                <w:noProof/>
                <w:webHidden/>
              </w:rPr>
              <w:fldChar w:fldCharType="begin"/>
            </w:r>
            <w:r>
              <w:rPr>
                <w:noProof/>
                <w:webHidden/>
              </w:rPr>
              <w:instrText xml:space="preserve"> PAGEREF _Toc199705388 \h </w:instrText>
            </w:r>
            <w:r>
              <w:rPr>
                <w:noProof/>
                <w:webHidden/>
              </w:rPr>
            </w:r>
            <w:r>
              <w:rPr>
                <w:noProof/>
                <w:webHidden/>
              </w:rPr>
              <w:fldChar w:fldCharType="separate"/>
            </w:r>
            <w:r>
              <w:rPr>
                <w:noProof/>
                <w:webHidden/>
              </w:rPr>
              <w:t>14</w:t>
            </w:r>
            <w:r>
              <w:rPr>
                <w:noProof/>
                <w:webHidden/>
              </w:rPr>
              <w:fldChar w:fldCharType="end"/>
            </w:r>
          </w:hyperlink>
        </w:p>
        <w:p w14:paraId="0CF93F17" w14:textId="6142E779"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389" w:history="1">
            <w:r w:rsidRPr="00D022E3">
              <w:rPr>
                <w:rStyle w:val="af2"/>
                <w:noProof/>
              </w:rPr>
              <w:t>1.4.4.</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Trademarks</w:t>
            </w:r>
            <w:r>
              <w:rPr>
                <w:noProof/>
                <w:webHidden/>
              </w:rPr>
              <w:tab/>
            </w:r>
            <w:r>
              <w:rPr>
                <w:noProof/>
                <w:webHidden/>
              </w:rPr>
              <w:fldChar w:fldCharType="begin"/>
            </w:r>
            <w:r>
              <w:rPr>
                <w:noProof/>
                <w:webHidden/>
              </w:rPr>
              <w:instrText xml:space="preserve"> PAGEREF _Toc199705389 \h </w:instrText>
            </w:r>
            <w:r>
              <w:rPr>
                <w:noProof/>
                <w:webHidden/>
              </w:rPr>
            </w:r>
            <w:r>
              <w:rPr>
                <w:noProof/>
                <w:webHidden/>
              </w:rPr>
              <w:fldChar w:fldCharType="separate"/>
            </w:r>
            <w:r>
              <w:rPr>
                <w:noProof/>
                <w:webHidden/>
              </w:rPr>
              <w:t>15</w:t>
            </w:r>
            <w:r>
              <w:rPr>
                <w:noProof/>
                <w:webHidden/>
              </w:rPr>
              <w:fldChar w:fldCharType="end"/>
            </w:r>
          </w:hyperlink>
        </w:p>
        <w:p w14:paraId="50F61EDC" w14:textId="77D50FEB" w:rsidR="000D64F2" w:rsidRDefault="000D64F2">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705390" w:history="1">
            <w:r w:rsidRPr="00D022E3">
              <w:rPr>
                <w:rStyle w:val="af2"/>
                <w:noProof/>
              </w:rPr>
              <w:t>2.</w:t>
            </w:r>
            <w:r>
              <w:rPr>
                <w:rFonts w:asciiTheme="minorHAnsi" w:eastAsiaTheme="minorEastAsia" w:hAnsiTheme="minorHAnsi" w:cstheme="minorBidi"/>
                <w:b w:val="0"/>
                <w:bCs w:val="0"/>
                <w:noProof/>
                <w:kern w:val="2"/>
                <w:sz w:val="24"/>
                <w:szCs w:val="24"/>
                <w:lang w:val="bg-BG" w:eastAsia="bg-BG"/>
                <w14:ligatures w14:val="standardContextual"/>
              </w:rPr>
              <w:tab/>
            </w:r>
            <w:r w:rsidRPr="00D022E3">
              <w:rPr>
                <w:rStyle w:val="af2"/>
                <w:noProof/>
              </w:rPr>
              <w:t>Patent and Utility Model Applications in Maritime Practice</w:t>
            </w:r>
            <w:r>
              <w:rPr>
                <w:noProof/>
                <w:webHidden/>
              </w:rPr>
              <w:tab/>
            </w:r>
            <w:r>
              <w:rPr>
                <w:noProof/>
                <w:webHidden/>
              </w:rPr>
              <w:fldChar w:fldCharType="begin"/>
            </w:r>
            <w:r>
              <w:rPr>
                <w:noProof/>
                <w:webHidden/>
              </w:rPr>
              <w:instrText xml:space="preserve"> PAGEREF _Toc199705390 \h </w:instrText>
            </w:r>
            <w:r>
              <w:rPr>
                <w:noProof/>
                <w:webHidden/>
              </w:rPr>
            </w:r>
            <w:r>
              <w:rPr>
                <w:noProof/>
                <w:webHidden/>
              </w:rPr>
              <w:fldChar w:fldCharType="separate"/>
            </w:r>
            <w:r>
              <w:rPr>
                <w:noProof/>
                <w:webHidden/>
              </w:rPr>
              <w:t>15</w:t>
            </w:r>
            <w:r>
              <w:rPr>
                <w:noProof/>
                <w:webHidden/>
              </w:rPr>
              <w:fldChar w:fldCharType="end"/>
            </w:r>
          </w:hyperlink>
        </w:p>
        <w:p w14:paraId="0D0ABF08" w14:textId="45A3589D"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391" w:history="1">
            <w:r w:rsidRPr="00D022E3">
              <w:rPr>
                <w:rStyle w:val="af2"/>
                <w:noProof/>
              </w:rPr>
              <w:t>2.1.</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Preparation Process and Content of the Application</w:t>
            </w:r>
            <w:r>
              <w:rPr>
                <w:noProof/>
                <w:webHidden/>
              </w:rPr>
              <w:tab/>
            </w:r>
            <w:r>
              <w:rPr>
                <w:noProof/>
                <w:webHidden/>
              </w:rPr>
              <w:fldChar w:fldCharType="begin"/>
            </w:r>
            <w:r>
              <w:rPr>
                <w:noProof/>
                <w:webHidden/>
              </w:rPr>
              <w:instrText xml:space="preserve"> PAGEREF _Toc199705391 \h </w:instrText>
            </w:r>
            <w:r>
              <w:rPr>
                <w:noProof/>
                <w:webHidden/>
              </w:rPr>
            </w:r>
            <w:r>
              <w:rPr>
                <w:noProof/>
                <w:webHidden/>
              </w:rPr>
              <w:fldChar w:fldCharType="separate"/>
            </w:r>
            <w:r>
              <w:rPr>
                <w:noProof/>
                <w:webHidden/>
              </w:rPr>
              <w:t>15</w:t>
            </w:r>
            <w:r>
              <w:rPr>
                <w:noProof/>
                <w:webHidden/>
              </w:rPr>
              <w:fldChar w:fldCharType="end"/>
            </w:r>
          </w:hyperlink>
        </w:p>
        <w:p w14:paraId="704F58F7" w14:textId="7FD2DC56"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392" w:history="1">
            <w:r w:rsidRPr="00D022E3">
              <w:rPr>
                <w:rStyle w:val="af2"/>
                <w:noProof/>
              </w:rPr>
              <w:t>2.2.</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Conditions for Patentability and Utility Model Eligibility</w:t>
            </w:r>
            <w:r>
              <w:rPr>
                <w:noProof/>
                <w:webHidden/>
              </w:rPr>
              <w:tab/>
            </w:r>
            <w:r>
              <w:rPr>
                <w:noProof/>
                <w:webHidden/>
              </w:rPr>
              <w:fldChar w:fldCharType="begin"/>
            </w:r>
            <w:r>
              <w:rPr>
                <w:noProof/>
                <w:webHidden/>
              </w:rPr>
              <w:instrText xml:space="preserve"> PAGEREF _Toc199705392 \h </w:instrText>
            </w:r>
            <w:r>
              <w:rPr>
                <w:noProof/>
                <w:webHidden/>
              </w:rPr>
            </w:r>
            <w:r>
              <w:rPr>
                <w:noProof/>
                <w:webHidden/>
              </w:rPr>
              <w:fldChar w:fldCharType="separate"/>
            </w:r>
            <w:r>
              <w:rPr>
                <w:noProof/>
                <w:webHidden/>
              </w:rPr>
              <w:t>15</w:t>
            </w:r>
            <w:r>
              <w:rPr>
                <w:noProof/>
                <w:webHidden/>
              </w:rPr>
              <w:fldChar w:fldCharType="end"/>
            </w:r>
          </w:hyperlink>
        </w:p>
        <w:p w14:paraId="2F14EB60" w14:textId="2F8FC80A"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393" w:history="1">
            <w:r w:rsidRPr="00D022E3">
              <w:rPr>
                <w:rStyle w:val="af2"/>
                <w:noProof/>
              </w:rPr>
              <w:t>2.3.</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Maritime Case Studies and Practical Examples</w:t>
            </w:r>
            <w:r>
              <w:rPr>
                <w:noProof/>
                <w:webHidden/>
              </w:rPr>
              <w:tab/>
            </w:r>
            <w:r>
              <w:rPr>
                <w:noProof/>
                <w:webHidden/>
              </w:rPr>
              <w:fldChar w:fldCharType="begin"/>
            </w:r>
            <w:r>
              <w:rPr>
                <w:noProof/>
                <w:webHidden/>
              </w:rPr>
              <w:instrText xml:space="preserve"> PAGEREF _Toc199705393 \h </w:instrText>
            </w:r>
            <w:r>
              <w:rPr>
                <w:noProof/>
                <w:webHidden/>
              </w:rPr>
            </w:r>
            <w:r>
              <w:rPr>
                <w:noProof/>
                <w:webHidden/>
              </w:rPr>
              <w:fldChar w:fldCharType="separate"/>
            </w:r>
            <w:r>
              <w:rPr>
                <w:noProof/>
                <w:webHidden/>
              </w:rPr>
              <w:t>15</w:t>
            </w:r>
            <w:r>
              <w:rPr>
                <w:noProof/>
                <w:webHidden/>
              </w:rPr>
              <w:fldChar w:fldCharType="end"/>
            </w:r>
          </w:hyperlink>
        </w:p>
        <w:p w14:paraId="50968E3A" w14:textId="17E20540"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394" w:history="1">
            <w:r w:rsidRPr="00D022E3">
              <w:rPr>
                <w:rStyle w:val="af2"/>
                <w:noProof/>
              </w:rPr>
              <w:t>2.4.</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Strategic Importance for Maritime Entrepreneurs</w:t>
            </w:r>
            <w:r>
              <w:rPr>
                <w:noProof/>
                <w:webHidden/>
              </w:rPr>
              <w:tab/>
            </w:r>
            <w:r>
              <w:rPr>
                <w:noProof/>
                <w:webHidden/>
              </w:rPr>
              <w:fldChar w:fldCharType="begin"/>
            </w:r>
            <w:r>
              <w:rPr>
                <w:noProof/>
                <w:webHidden/>
              </w:rPr>
              <w:instrText xml:space="preserve"> PAGEREF _Toc199705394 \h </w:instrText>
            </w:r>
            <w:r>
              <w:rPr>
                <w:noProof/>
                <w:webHidden/>
              </w:rPr>
            </w:r>
            <w:r>
              <w:rPr>
                <w:noProof/>
                <w:webHidden/>
              </w:rPr>
              <w:fldChar w:fldCharType="separate"/>
            </w:r>
            <w:r>
              <w:rPr>
                <w:noProof/>
                <w:webHidden/>
              </w:rPr>
              <w:t>16</w:t>
            </w:r>
            <w:r>
              <w:rPr>
                <w:noProof/>
                <w:webHidden/>
              </w:rPr>
              <w:fldChar w:fldCharType="end"/>
            </w:r>
          </w:hyperlink>
        </w:p>
        <w:p w14:paraId="3ADB246E" w14:textId="7296FFC0" w:rsidR="000D64F2" w:rsidRDefault="000D64F2">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705395" w:history="1">
            <w:r w:rsidRPr="00D022E3">
              <w:rPr>
                <w:rStyle w:val="af2"/>
                <w:noProof/>
              </w:rPr>
              <w:t>3.</w:t>
            </w:r>
            <w:r>
              <w:rPr>
                <w:rFonts w:asciiTheme="minorHAnsi" w:eastAsiaTheme="minorEastAsia" w:hAnsiTheme="minorHAnsi" w:cstheme="minorBidi"/>
                <w:b w:val="0"/>
                <w:bCs w:val="0"/>
                <w:noProof/>
                <w:kern w:val="2"/>
                <w:sz w:val="24"/>
                <w:szCs w:val="24"/>
                <w:lang w:val="bg-BG" w:eastAsia="bg-BG"/>
                <w14:ligatures w14:val="standardContextual"/>
              </w:rPr>
              <w:tab/>
            </w:r>
            <w:r w:rsidRPr="00D022E3">
              <w:rPr>
                <w:rStyle w:val="af2"/>
                <w:noProof/>
              </w:rPr>
              <w:t>Registration and Post-Registration Procedures</w:t>
            </w:r>
            <w:r>
              <w:rPr>
                <w:noProof/>
                <w:webHidden/>
              </w:rPr>
              <w:tab/>
            </w:r>
            <w:r>
              <w:rPr>
                <w:noProof/>
                <w:webHidden/>
              </w:rPr>
              <w:fldChar w:fldCharType="begin"/>
            </w:r>
            <w:r>
              <w:rPr>
                <w:noProof/>
                <w:webHidden/>
              </w:rPr>
              <w:instrText xml:space="preserve"> PAGEREF _Toc199705395 \h </w:instrText>
            </w:r>
            <w:r>
              <w:rPr>
                <w:noProof/>
                <w:webHidden/>
              </w:rPr>
            </w:r>
            <w:r>
              <w:rPr>
                <w:noProof/>
                <w:webHidden/>
              </w:rPr>
              <w:fldChar w:fldCharType="separate"/>
            </w:r>
            <w:r>
              <w:rPr>
                <w:noProof/>
                <w:webHidden/>
              </w:rPr>
              <w:t>16</w:t>
            </w:r>
            <w:r>
              <w:rPr>
                <w:noProof/>
                <w:webHidden/>
              </w:rPr>
              <w:fldChar w:fldCharType="end"/>
            </w:r>
          </w:hyperlink>
        </w:p>
        <w:p w14:paraId="0411763E" w14:textId="19DA4E6C"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396" w:history="1">
            <w:r w:rsidRPr="00D022E3">
              <w:rPr>
                <w:rStyle w:val="af2"/>
                <w:noProof/>
              </w:rPr>
              <w:t>3.1.</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National and Regional Filing Phases</w:t>
            </w:r>
            <w:r>
              <w:rPr>
                <w:noProof/>
                <w:webHidden/>
              </w:rPr>
              <w:tab/>
            </w:r>
            <w:r>
              <w:rPr>
                <w:noProof/>
                <w:webHidden/>
              </w:rPr>
              <w:fldChar w:fldCharType="begin"/>
            </w:r>
            <w:r>
              <w:rPr>
                <w:noProof/>
                <w:webHidden/>
              </w:rPr>
              <w:instrText xml:space="preserve"> PAGEREF _Toc199705396 \h </w:instrText>
            </w:r>
            <w:r>
              <w:rPr>
                <w:noProof/>
                <w:webHidden/>
              </w:rPr>
            </w:r>
            <w:r>
              <w:rPr>
                <w:noProof/>
                <w:webHidden/>
              </w:rPr>
              <w:fldChar w:fldCharType="separate"/>
            </w:r>
            <w:r>
              <w:rPr>
                <w:noProof/>
                <w:webHidden/>
              </w:rPr>
              <w:t>16</w:t>
            </w:r>
            <w:r>
              <w:rPr>
                <w:noProof/>
                <w:webHidden/>
              </w:rPr>
              <w:fldChar w:fldCharType="end"/>
            </w:r>
          </w:hyperlink>
        </w:p>
        <w:p w14:paraId="2CF1D9AE" w14:textId="57614336"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397" w:history="1">
            <w:r w:rsidRPr="00D022E3">
              <w:rPr>
                <w:rStyle w:val="af2"/>
                <w:noProof/>
              </w:rPr>
              <w:t>3.2.</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Deadlines, Fees, and Announcements</w:t>
            </w:r>
            <w:r>
              <w:rPr>
                <w:noProof/>
                <w:webHidden/>
              </w:rPr>
              <w:tab/>
            </w:r>
            <w:r>
              <w:rPr>
                <w:noProof/>
                <w:webHidden/>
              </w:rPr>
              <w:fldChar w:fldCharType="begin"/>
            </w:r>
            <w:r>
              <w:rPr>
                <w:noProof/>
                <w:webHidden/>
              </w:rPr>
              <w:instrText xml:space="preserve"> PAGEREF _Toc199705397 \h </w:instrText>
            </w:r>
            <w:r>
              <w:rPr>
                <w:noProof/>
                <w:webHidden/>
              </w:rPr>
            </w:r>
            <w:r>
              <w:rPr>
                <w:noProof/>
                <w:webHidden/>
              </w:rPr>
              <w:fldChar w:fldCharType="separate"/>
            </w:r>
            <w:r>
              <w:rPr>
                <w:noProof/>
                <w:webHidden/>
              </w:rPr>
              <w:t>16</w:t>
            </w:r>
            <w:r>
              <w:rPr>
                <w:noProof/>
                <w:webHidden/>
              </w:rPr>
              <w:fldChar w:fldCharType="end"/>
            </w:r>
          </w:hyperlink>
        </w:p>
        <w:p w14:paraId="5538A1AE" w14:textId="5EF4CBE2"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398" w:history="1">
            <w:r w:rsidRPr="00D022E3">
              <w:rPr>
                <w:rStyle w:val="af2"/>
                <w:noProof/>
              </w:rPr>
              <w:t>3.3.</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Post-Grant Oppositions and Invalidations</w:t>
            </w:r>
            <w:r>
              <w:rPr>
                <w:noProof/>
                <w:webHidden/>
              </w:rPr>
              <w:tab/>
            </w:r>
            <w:r>
              <w:rPr>
                <w:noProof/>
                <w:webHidden/>
              </w:rPr>
              <w:fldChar w:fldCharType="begin"/>
            </w:r>
            <w:r>
              <w:rPr>
                <w:noProof/>
                <w:webHidden/>
              </w:rPr>
              <w:instrText xml:space="preserve"> PAGEREF _Toc199705398 \h </w:instrText>
            </w:r>
            <w:r>
              <w:rPr>
                <w:noProof/>
                <w:webHidden/>
              </w:rPr>
            </w:r>
            <w:r>
              <w:rPr>
                <w:noProof/>
                <w:webHidden/>
              </w:rPr>
              <w:fldChar w:fldCharType="separate"/>
            </w:r>
            <w:r>
              <w:rPr>
                <w:noProof/>
                <w:webHidden/>
              </w:rPr>
              <w:t>17</w:t>
            </w:r>
            <w:r>
              <w:rPr>
                <w:noProof/>
                <w:webHidden/>
              </w:rPr>
              <w:fldChar w:fldCharType="end"/>
            </w:r>
          </w:hyperlink>
        </w:p>
        <w:p w14:paraId="789F7643" w14:textId="5FFFAEAF"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399" w:history="1">
            <w:r w:rsidRPr="00D022E3">
              <w:rPr>
                <w:rStyle w:val="af2"/>
                <w:noProof/>
              </w:rPr>
              <w:t>3.3.1.</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Opposition Proceedings (EPO Example):</w:t>
            </w:r>
            <w:r>
              <w:rPr>
                <w:noProof/>
                <w:webHidden/>
              </w:rPr>
              <w:tab/>
            </w:r>
            <w:r>
              <w:rPr>
                <w:noProof/>
                <w:webHidden/>
              </w:rPr>
              <w:fldChar w:fldCharType="begin"/>
            </w:r>
            <w:r>
              <w:rPr>
                <w:noProof/>
                <w:webHidden/>
              </w:rPr>
              <w:instrText xml:space="preserve"> PAGEREF _Toc199705399 \h </w:instrText>
            </w:r>
            <w:r>
              <w:rPr>
                <w:noProof/>
                <w:webHidden/>
              </w:rPr>
            </w:r>
            <w:r>
              <w:rPr>
                <w:noProof/>
                <w:webHidden/>
              </w:rPr>
              <w:fldChar w:fldCharType="separate"/>
            </w:r>
            <w:r>
              <w:rPr>
                <w:noProof/>
                <w:webHidden/>
              </w:rPr>
              <w:t>17</w:t>
            </w:r>
            <w:r>
              <w:rPr>
                <w:noProof/>
                <w:webHidden/>
              </w:rPr>
              <w:fldChar w:fldCharType="end"/>
            </w:r>
          </w:hyperlink>
        </w:p>
        <w:p w14:paraId="1888D151" w14:textId="2DE75CFC"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400" w:history="1">
            <w:r w:rsidRPr="00D022E3">
              <w:rPr>
                <w:rStyle w:val="af2"/>
                <w:noProof/>
              </w:rPr>
              <w:t>3.3.2.</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Post-Grant Challenges in National Offices:</w:t>
            </w:r>
            <w:r>
              <w:rPr>
                <w:noProof/>
                <w:webHidden/>
              </w:rPr>
              <w:tab/>
            </w:r>
            <w:r>
              <w:rPr>
                <w:noProof/>
                <w:webHidden/>
              </w:rPr>
              <w:fldChar w:fldCharType="begin"/>
            </w:r>
            <w:r>
              <w:rPr>
                <w:noProof/>
                <w:webHidden/>
              </w:rPr>
              <w:instrText xml:space="preserve"> PAGEREF _Toc199705400 \h </w:instrText>
            </w:r>
            <w:r>
              <w:rPr>
                <w:noProof/>
                <w:webHidden/>
              </w:rPr>
            </w:r>
            <w:r>
              <w:rPr>
                <w:noProof/>
                <w:webHidden/>
              </w:rPr>
              <w:fldChar w:fldCharType="separate"/>
            </w:r>
            <w:r>
              <w:rPr>
                <w:noProof/>
                <w:webHidden/>
              </w:rPr>
              <w:t>17</w:t>
            </w:r>
            <w:r>
              <w:rPr>
                <w:noProof/>
                <w:webHidden/>
              </w:rPr>
              <w:fldChar w:fldCharType="end"/>
            </w:r>
          </w:hyperlink>
        </w:p>
        <w:p w14:paraId="53D2D655" w14:textId="71B3965F"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401" w:history="1">
            <w:r w:rsidRPr="00D022E3">
              <w:rPr>
                <w:rStyle w:val="af2"/>
                <w:noProof/>
              </w:rPr>
              <w:t>3.4.</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Assignment, Licensing, and Ownership Transfer</w:t>
            </w:r>
            <w:r>
              <w:rPr>
                <w:noProof/>
                <w:webHidden/>
              </w:rPr>
              <w:tab/>
            </w:r>
            <w:r>
              <w:rPr>
                <w:noProof/>
                <w:webHidden/>
              </w:rPr>
              <w:fldChar w:fldCharType="begin"/>
            </w:r>
            <w:r>
              <w:rPr>
                <w:noProof/>
                <w:webHidden/>
              </w:rPr>
              <w:instrText xml:space="preserve"> PAGEREF _Toc199705401 \h </w:instrText>
            </w:r>
            <w:r>
              <w:rPr>
                <w:noProof/>
                <w:webHidden/>
              </w:rPr>
            </w:r>
            <w:r>
              <w:rPr>
                <w:noProof/>
                <w:webHidden/>
              </w:rPr>
              <w:fldChar w:fldCharType="separate"/>
            </w:r>
            <w:r>
              <w:rPr>
                <w:noProof/>
                <w:webHidden/>
              </w:rPr>
              <w:t>17</w:t>
            </w:r>
            <w:r>
              <w:rPr>
                <w:noProof/>
                <w:webHidden/>
              </w:rPr>
              <w:fldChar w:fldCharType="end"/>
            </w:r>
          </w:hyperlink>
        </w:p>
        <w:p w14:paraId="5A7566C6" w14:textId="10C2F2FB"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402" w:history="1">
            <w:r w:rsidRPr="00D022E3">
              <w:rPr>
                <w:rStyle w:val="af2"/>
                <w:noProof/>
              </w:rPr>
              <w:t>3.4.1.</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Assignment of Rights:</w:t>
            </w:r>
            <w:r>
              <w:rPr>
                <w:noProof/>
                <w:webHidden/>
              </w:rPr>
              <w:tab/>
            </w:r>
            <w:r>
              <w:rPr>
                <w:noProof/>
                <w:webHidden/>
              </w:rPr>
              <w:fldChar w:fldCharType="begin"/>
            </w:r>
            <w:r>
              <w:rPr>
                <w:noProof/>
                <w:webHidden/>
              </w:rPr>
              <w:instrText xml:space="preserve"> PAGEREF _Toc199705402 \h </w:instrText>
            </w:r>
            <w:r>
              <w:rPr>
                <w:noProof/>
                <w:webHidden/>
              </w:rPr>
            </w:r>
            <w:r>
              <w:rPr>
                <w:noProof/>
                <w:webHidden/>
              </w:rPr>
              <w:fldChar w:fldCharType="separate"/>
            </w:r>
            <w:r>
              <w:rPr>
                <w:noProof/>
                <w:webHidden/>
              </w:rPr>
              <w:t>17</w:t>
            </w:r>
            <w:r>
              <w:rPr>
                <w:noProof/>
                <w:webHidden/>
              </w:rPr>
              <w:fldChar w:fldCharType="end"/>
            </w:r>
          </w:hyperlink>
        </w:p>
        <w:p w14:paraId="64F4A959" w14:textId="32CABB58"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403" w:history="1">
            <w:r w:rsidRPr="00D022E3">
              <w:rPr>
                <w:rStyle w:val="af2"/>
                <w:noProof/>
              </w:rPr>
              <w:t>3.4.2.</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Licensing Agreements:</w:t>
            </w:r>
            <w:r>
              <w:rPr>
                <w:noProof/>
                <w:webHidden/>
              </w:rPr>
              <w:tab/>
            </w:r>
            <w:r>
              <w:rPr>
                <w:noProof/>
                <w:webHidden/>
              </w:rPr>
              <w:fldChar w:fldCharType="begin"/>
            </w:r>
            <w:r>
              <w:rPr>
                <w:noProof/>
                <w:webHidden/>
              </w:rPr>
              <w:instrText xml:space="preserve"> PAGEREF _Toc199705403 \h </w:instrText>
            </w:r>
            <w:r>
              <w:rPr>
                <w:noProof/>
                <w:webHidden/>
              </w:rPr>
            </w:r>
            <w:r>
              <w:rPr>
                <w:noProof/>
                <w:webHidden/>
              </w:rPr>
              <w:fldChar w:fldCharType="separate"/>
            </w:r>
            <w:r>
              <w:rPr>
                <w:noProof/>
                <w:webHidden/>
              </w:rPr>
              <w:t>17</w:t>
            </w:r>
            <w:r>
              <w:rPr>
                <w:noProof/>
                <w:webHidden/>
              </w:rPr>
              <w:fldChar w:fldCharType="end"/>
            </w:r>
          </w:hyperlink>
        </w:p>
        <w:p w14:paraId="191198FF" w14:textId="72F02B42"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404" w:history="1">
            <w:r w:rsidRPr="00D022E3">
              <w:rPr>
                <w:rStyle w:val="af2"/>
                <w:noProof/>
              </w:rPr>
              <w:t>3.5.</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Strategic Use of Digital Tools and Portals</w:t>
            </w:r>
            <w:r>
              <w:rPr>
                <w:noProof/>
                <w:webHidden/>
              </w:rPr>
              <w:tab/>
            </w:r>
            <w:r>
              <w:rPr>
                <w:noProof/>
                <w:webHidden/>
              </w:rPr>
              <w:fldChar w:fldCharType="begin"/>
            </w:r>
            <w:r>
              <w:rPr>
                <w:noProof/>
                <w:webHidden/>
              </w:rPr>
              <w:instrText xml:space="preserve"> PAGEREF _Toc199705404 \h </w:instrText>
            </w:r>
            <w:r>
              <w:rPr>
                <w:noProof/>
                <w:webHidden/>
              </w:rPr>
            </w:r>
            <w:r>
              <w:rPr>
                <w:noProof/>
                <w:webHidden/>
              </w:rPr>
              <w:fldChar w:fldCharType="separate"/>
            </w:r>
            <w:r>
              <w:rPr>
                <w:noProof/>
                <w:webHidden/>
              </w:rPr>
              <w:t>17</w:t>
            </w:r>
            <w:r>
              <w:rPr>
                <w:noProof/>
                <w:webHidden/>
              </w:rPr>
              <w:fldChar w:fldCharType="end"/>
            </w:r>
          </w:hyperlink>
        </w:p>
        <w:p w14:paraId="5327240F" w14:textId="6CE2791D"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405" w:history="1">
            <w:r w:rsidRPr="00D022E3">
              <w:rPr>
                <w:rStyle w:val="af2"/>
                <w:noProof/>
              </w:rPr>
              <w:t>3.5.1.</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E-Filing Platforms:</w:t>
            </w:r>
            <w:r>
              <w:rPr>
                <w:noProof/>
                <w:webHidden/>
              </w:rPr>
              <w:tab/>
            </w:r>
            <w:r>
              <w:rPr>
                <w:noProof/>
                <w:webHidden/>
              </w:rPr>
              <w:fldChar w:fldCharType="begin"/>
            </w:r>
            <w:r>
              <w:rPr>
                <w:noProof/>
                <w:webHidden/>
              </w:rPr>
              <w:instrText xml:space="preserve"> PAGEREF _Toc199705405 \h </w:instrText>
            </w:r>
            <w:r>
              <w:rPr>
                <w:noProof/>
                <w:webHidden/>
              </w:rPr>
            </w:r>
            <w:r>
              <w:rPr>
                <w:noProof/>
                <w:webHidden/>
              </w:rPr>
              <w:fldChar w:fldCharType="separate"/>
            </w:r>
            <w:r>
              <w:rPr>
                <w:noProof/>
                <w:webHidden/>
              </w:rPr>
              <w:t>17</w:t>
            </w:r>
            <w:r>
              <w:rPr>
                <w:noProof/>
                <w:webHidden/>
              </w:rPr>
              <w:fldChar w:fldCharType="end"/>
            </w:r>
          </w:hyperlink>
        </w:p>
        <w:p w14:paraId="1F9F40D9" w14:textId="0D1734AC"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406" w:history="1">
            <w:r w:rsidRPr="00D022E3">
              <w:rPr>
                <w:rStyle w:val="af2"/>
                <w:noProof/>
              </w:rPr>
              <w:t>3.5.2.</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Global Patent Databases for Monitoring:</w:t>
            </w:r>
            <w:r>
              <w:rPr>
                <w:noProof/>
                <w:webHidden/>
              </w:rPr>
              <w:tab/>
            </w:r>
            <w:r>
              <w:rPr>
                <w:noProof/>
                <w:webHidden/>
              </w:rPr>
              <w:fldChar w:fldCharType="begin"/>
            </w:r>
            <w:r>
              <w:rPr>
                <w:noProof/>
                <w:webHidden/>
              </w:rPr>
              <w:instrText xml:space="preserve"> PAGEREF _Toc199705406 \h </w:instrText>
            </w:r>
            <w:r>
              <w:rPr>
                <w:noProof/>
                <w:webHidden/>
              </w:rPr>
            </w:r>
            <w:r>
              <w:rPr>
                <w:noProof/>
                <w:webHidden/>
              </w:rPr>
              <w:fldChar w:fldCharType="separate"/>
            </w:r>
            <w:r>
              <w:rPr>
                <w:noProof/>
                <w:webHidden/>
              </w:rPr>
              <w:t>17</w:t>
            </w:r>
            <w:r>
              <w:rPr>
                <w:noProof/>
                <w:webHidden/>
              </w:rPr>
              <w:fldChar w:fldCharType="end"/>
            </w:r>
          </w:hyperlink>
        </w:p>
        <w:p w14:paraId="3B877FCD" w14:textId="0982E7A9" w:rsidR="000D64F2" w:rsidRDefault="000D64F2">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705407" w:history="1">
            <w:r w:rsidRPr="00D022E3">
              <w:rPr>
                <w:rStyle w:val="af2"/>
                <w:noProof/>
              </w:rPr>
              <w:t>4.</w:t>
            </w:r>
            <w:r>
              <w:rPr>
                <w:rFonts w:asciiTheme="minorHAnsi" w:eastAsiaTheme="minorEastAsia" w:hAnsiTheme="minorHAnsi" w:cstheme="minorBidi"/>
                <w:b w:val="0"/>
                <w:bCs w:val="0"/>
                <w:noProof/>
                <w:kern w:val="2"/>
                <w:sz w:val="24"/>
                <w:szCs w:val="24"/>
                <w:lang w:val="bg-BG" w:eastAsia="bg-BG"/>
                <w14:ligatures w14:val="standardContextual"/>
              </w:rPr>
              <w:tab/>
            </w:r>
            <w:r w:rsidRPr="00D022E3">
              <w:rPr>
                <w:rStyle w:val="af2"/>
                <w:noProof/>
              </w:rPr>
              <w:t>Legal and Criminal Sanctions for Infringement</w:t>
            </w:r>
            <w:r>
              <w:rPr>
                <w:noProof/>
                <w:webHidden/>
              </w:rPr>
              <w:tab/>
            </w:r>
            <w:r>
              <w:rPr>
                <w:noProof/>
                <w:webHidden/>
              </w:rPr>
              <w:fldChar w:fldCharType="begin"/>
            </w:r>
            <w:r>
              <w:rPr>
                <w:noProof/>
                <w:webHidden/>
              </w:rPr>
              <w:instrText xml:space="preserve"> PAGEREF _Toc199705407 \h </w:instrText>
            </w:r>
            <w:r>
              <w:rPr>
                <w:noProof/>
                <w:webHidden/>
              </w:rPr>
            </w:r>
            <w:r>
              <w:rPr>
                <w:noProof/>
                <w:webHidden/>
              </w:rPr>
              <w:fldChar w:fldCharType="separate"/>
            </w:r>
            <w:r>
              <w:rPr>
                <w:noProof/>
                <w:webHidden/>
              </w:rPr>
              <w:t>18</w:t>
            </w:r>
            <w:r>
              <w:rPr>
                <w:noProof/>
                <w:webHidden/>
              </w:rPr>
              <w:fldChar w:fldCharType="end"/>
            </w:r>
          </w:hyperlink>
        </w:p>
        <w:p w14:paraId="583EB370" w14:textId="5EF03C1D"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408" w:history="1">
            <w:r w:rsidRPr="00D022E3">
              <w:rPr>
                <w:rStyle w:val="af2"/>
                <w:noProof/>
              </w:rPr>
              <w:t>4.1.</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Civil Remedies and Enforcement Actions</w:t>
            </w:r>
            <w:r>
              <w:rPr>
                <w:noProof/>
                <w:webHidden/>
              </w:rPr>
              <w:tab/>
            </w:r>
            <w:r>
              <w:rPr>
                <w:noProof/>
                <w:webHidden/>
              </w:rPr>
              <w:fldChar w:fldCharType="begin"/>
            </w:r>
            <w:r>
              <w:rPr>
                <w:noProof/>
                <w:webHidden/>
              </w:rPr>
              <w:instrText xml:space="preserve"> PAGEREF _Toc199705408 \h </w:instrText>
            </w:r>
            <w:r>
              <w:rPr>
                <w:noProof/>
                <w:webHidden/>
              </w:rPr>
            </w:r>
            <w:r>
              <w:rPr>
                <w:noProof/>
                <w:webHidden/>
              </w:rPr>
              <w:fldChar w:fldCharType="separate"/>
            </w:r>
            <w:r>
              <w:rPr>
                <w:noProof/>
                <w:webHidden/>
              </w:rPr>
              <w:t>18</w:t>
            </w:r>
            <w:r>
              <w:rPr>
                <w:noProof/>
                <w:webHidden/>
              </w:rPr>
              <w:fldChar w:fldCharType="end"/>
            </w:r>
          </w:hyperlink>
        </w:p>
        <w:p w14:paraId="7876B2F7" w14:textId="275BFD70"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409" w:history="1">
            <w:r w:rsidRPr="00D022E3">
              <w:rPr>
                <w:rStyle w:val="af2"/>
                <w:noProof/>
              </w:rPr>
              <w:t>4.1.1.</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Cease‐and‐Desist Letters (Injunction Requests):</w:t>
            </w:r>
            <w:r>
              <w:rPr>
                <w:noProof/>
                <w:webHidden/>
              </w:rPr>
              <w:tab/>
            </w:r>
            <w:r>
              <w:rPr>
                <w:noProof/>
                <w:webHidden/>
              </w:rPr>
              <w:fldChar w:fldCharType="begin"/>
            </w:r>
            <w:r>
              <w:rPr>
                <w:noProof/>
                <w:webHidden/>
              </w:rPr>
              <w:instrText xml:space="preserve"> PAGEREF _Toc199705409 \h </w:instrText>
            </w:r>
            <w:r>
              <w:rPr>
                <w:noProof/>
                <w:webHidden/>
              </w:rPr>
            </w:r>
            <w:r>
              <w:rPr>
                <w:noProof/>
                <w:webHidden/>
              </w:rPr>
              <w:fldChar w:fldCharType="separate"/>
            </w:r>
            <w:r>
              <w:rPr>
                <w:noProof/>
                <w:webHidden/>
              </w:rPr>
              <w:t>18</w:t>
            </w:r>
            <w:r>
              <w:rPr>
                <w:noProof/>
                <w:webHidden/>
              </w:rPr>
              <w:fldChar w:fldCharType="end"/>
            </w:r>
          </w:hyperlink>
        </w:p>
        <w:p w14:paraId="7CBCA16B" w14:textId="328ABBAB"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410" w:history="1">
            <w:r w:rsidRPr="00D022E3">
              <w:rPr>
                <w:rStyle w:val="af2"/>
                <w:noProof/>
              </w:rPr>
              <w:t>4.1.2.</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Preliminary and Permanent Injunctions:</w:t>
            </w:r>
            <w:r>
              <w:rPr>
                <w:noProof/>
                <w:webHidden/>
              </w:rPr>
              <w:tab/>
            </w:r>
            <w:r>
              <w:rPr>
                <w:noProof/>
                <w:webHidden/>
              </w:rPr>
              <w:fldChar w:fldCharType="begin"/>
            </w:r>
            <w:r>
              <w:rPr>
                <w:noProof/>
                <w:webHidden/>
              </w:rPr>
              <w:instrText xml:space="preserve"> PAGEREF _Toc199705410 \h </w:instrText>
            </w:r>
            <w:r>
              <w:rPr>
                <w:noProof/>
                <w:webHidden/>
              </w:rPr>
            </w:r>
            <w:r>
              <w:rPr>
                <w:noProof/>
                <w:webHidden/>
              </w:rPr>
              <w:fldChar w:fldCharType="separate"/>
            </w:r>
            <w:r>
              <w:rPr>
                <w:noProof/>
                <w:webHidden/>
              </w:rPr>
              <w:t>18</w:t>
            </w:r>
            <w:r>
              <w:rPr>
                <w:noProof/>
                <w:webHidden/>
              </w:rPr>
              <w:fldChar w:fldCharType="end"/>
            </w:r>
          </w:hyperlink>
        </w:p>
        <w:p w14:paraId="6B897117" w14:textId="757C6907"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411" w:history="1">
            <w:r w:rsidRPr="00D022E3">
              <w:rPr>
                <w:rStyle w:val="af2"/>
                <w:noProof/>
              </w:rPr>
              <w:t>4.1.3.</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Monetary Damages and Accounting for Profits:</w:t>
            </w:r>
            <w:r>
              <w:rPr>
                <w:noProof/>
                <w:webHidden/>
              </w:rPr>
              <w:tab/>
            </w:r>
            <w:r>
              <w:rPr>
                <w:noProof/>
                <w:webHidden/>
              </w:rPr>
              <w:fldChar w:fldCharType="begin"/>
            </w:r>
            <w:r>
              <w:rPr>
                <w:noProof/>
                <w:webHidden/>
              </w:rPr>
              <w:instrText xml:space="preserve"> PAGEREF _Toc199705411 \h </w:instrText>
            </w:r>
            <w:r>
              <w:rPr>
                <w:noProof/>
                <w:webHidden/>
              </w:rPr>
            </w:r>
            <w:r>
              <w:rPr>
                <w:noProof/>
                <w:webHidden/>
              </w:rPr>
              <w:fldChar w:fldCharType="separate"/>
            </w:r>
            <w:r>
              <w:rPr>
                <w:noProof/>
                <w:webHidden/>
              </w:rPr>
              <w:t>18</w:t>
            </w:r>
            <w:r>
              <w:rPr>
                <w:noProof/>
                <w:webHidden/>
              </w:rPr>
              <w:fldChar w:fldCharType="end"/>
            </w:r>
          </w:hyperlink>
        </w:p>
        <w:p w14:paraId="12C47CDD" w14:textId="10941ABB"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412" w:history="1">
            <w:r w:rsidRPr="00D022E3">
              <w:rPr>
                <w:rStyle w:val="af2"/>
                <w:noProof/>
              </w:rPr>
              <w:t>4.1.4.</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Border Measures and Customs Recordation:</w:t>
            </w:r>
            <w:r>
              <w:rPr>
                <w:noProof/>
                <w:webHidden/>
              </w:rPr>
              <w:tab/>
            </w:r>
            <w:r>
              <w:rPr>
                <w:noProof/>
                <w:webHidden/>
              </w:rPr>
              <w:fldChar w:fldCharType="begin"/>
            </w:r>
            <w:r>
              <w:rPr>
                <w:noProof/>
                <w:webHidden/>
              </w:rPr>
              <w:instrText xml:space="preserve"> PAGEREF _Toc199705412 \h </w:instrText>
            </w:r>
            <w:r>
              <w:rPr>
                <w:noProof/>
                <w:webHidden/>
              </w:rPr>
            </w:r>
            <w:r>
              <w:rPr>
                <w:noProof/>
                <w:webHidden/>
              </w:rPr>
              <w:fldChar w:fldCharType="separate"/>
            </w:r>
            <w:r>
              <w:rPr>
                <w:noProof/>
                <w:webHidden/>
              </w:rPr>
              <w:t>18</w:t>
            </w:r>
            <w:r>
              <w:rPr>
                <w:noProof/>
                <w:webHidden/>
              </w:rPr>
              <w:fldChar w:fldCharType="end"/>
            </w:r>
          </w:hyperlink>
        </w:p>
        <w:p w14:paraId="16F6E75B" w14:textId="036F7672"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413" w:history="1">
            <w:r w:rsidRPr="00D022E3">
              <w:rPr>
                <w:rStyle w:val="af2"/>
                <w:noProof/>
              </w:rPr>
              <w:t>4.2.</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Criminal Sanctions and Administrative Penalties</w:t>
            </w:r>
            <w:r>
              <w:rPr>
                <w:noProof/>
                <w:webHidden/>
              </w:rPr>
              <w:tab/>
            </w:r>
            <w:r>
              <w:rPr>
                <w:noProof/>
                <w:webHidden/>
              </w:rPr>
              <w:fldChar w:fldCharType="begin"/>
            </w:r>
            <w:r>
              <w:rPr>
                <w:noProof/>
                <w:webHidden/>
              </w:rPr>
              <w:instrText xml:space="preserve"> PAGEREF _Toc199705413 \h </w:instrText>
            </w:r>
            <w:r>
              <w:rPr>
                <w:noProof/>
                <w:webHidden/>
              </w:rPr>
            </w:r>
            <w:r>
              <w:rPr>
                <w:noProof/>
                <w:webHidden/>
              </w:rPr>
              <w:fldChar w:fldCharType="separate"/>
            </w:r>
            <w:r>
              <w:rPr>
                <w:noProof/>
                <w:webHidden/>
              </w:rPr>
              <w:t>18</w:t>
            </w:r>
            <w:r>
              <w:rPr>
                <w:noProof/>
                <w:webHidden/>
              </w:rPr>
              <w:fldChar w:fldCharType="end"/>
            </w:r>
          </w:hyperlink>
        </w:p>
        <w:p w14:paraId="191642F6" w14:textId="515F5876"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414" w:history="1">
            <w:r w:rsidRPr="00D022E3">
              <w:rPr>
                <w:rStyle w:val="af2"/>
                <w:noProof/>
              </w:rPr>
              <w:t>4.2.1.</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Criminal Penalties for Counterfeiting and Willful Infringement:</w:t>
            </w:r>
            <w:r>
              <w:rPr>
                <w:noProof/>
                <w:webHidden/>
              </w:rPr>
              <w:tab/>
            </w:r>
            <w:r>
              <w:rPr>
                <w:noProof/>
                <w:webHidden/>
              </w:rPr>
              <w:fldChar w:fldCharType="begin"/>
            </w:r>
            <w:r>
              <w:rPr>
                <w:noProof/>
                <w:webHidden/>
              </w:rPr>
              <w:instrText xml:space="preserve"> PAGEREF _Toc199705414 \h </w:instrText>
            </w:r>
            <w:r>
              <w:rPr>
                <w:noProof/>
                <w:webHidden/>
              </w:rPr>
            </w:r>
            <w:r>
              <w:rPr>
                <w:noProof/>
                <w:webHidden/>
              </w:rPr>
              <w:fldChar w:fldCharType="separate"/>
            </w:r>
            <w:r>
              <w:rPr>
                <w:noProof/>
                <w:webHidden/>
              </w:rPr>
              <w:t>19</w:t>
            </w:r>
            <w:r>
              <w:rPr>
                <w:noProof/>
                <w:webHidden/>
              </w:rPr>
              <w:fldChar w:fldCharType="end"/>
            </w:r>
          </w:hyperlink>
        </w:p>
        <w:p w14:paraId="061393FD" w14:textId="7440D7D7"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415" w:history="1">
            <w:r w:rsidRPr="00D022E3">
              <w:rPr>
                <w:rStyle w:val="af2"/>
                <w:noProof/>
              </w:rPr>
              <w:t>4.2.2.</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Administrative Fines and Shutdown Orders:</w:t>
            </w:r>
            <w:r>
              <w:rPr>
                <w:noProof/>
                <w:webHidden/>
              </w:rPr>
              <w:tab/>
            </w:r>
            <w:r>
              <w:rPr>
                <w:noProof/>
                <w:webHidden/>
              </w:rPr>
              <w:fldChar w:fldCharType="begin"/>
            </w:r>
            <w:r>
              <w:rPr>
                <w:noProof/>
                <w:webHidden/>
              </w:rPr>
              <w:instrText xml:space="preserve"> PAGEREF _Toc199705415 \h </w:instrText>
            </w:r>
            <w:r>
              <w:rPr>
                <w:noProof/>
                <w:webHidden/>
              </w:rPr>
            </w:r>
            <w:r>
              <w:rPr>
                <w:noProof/>
                <w:webHidden/>
              </w:rPr>
              <w:fldChar w:fldCharType="separate"/>
            </w:r>
            <w:r>
              <w:rPr>
                <w:noProof/>
                <w:webHidden/>
              </w:rPr>
              <w:t>19</w:t>
            </w:r>
            <w:r>
              <w:rPr>
                <w:noProof/>
                <w:webHidden/>
              </w:rPr>
              <w:fldChar w:fldCharType="end"/>
            </w:r>
          </w:hyperlink>
        </w:p>
        <w:p w14:paraId="3821025D" w14:textId="7A9528E6"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416" w:history="1">
            <w:r w:rsidRPr="00D022E3">
              <w:rPr>
                <w:rStyle w:val="af2"/>
                <w:noProof/>
              </w:rPr>
              <w:t>4.2.3.</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Border Detainment and Destruction Orders:</w:t>
            </w:r>
            <w:r>
              <w:rPr>
                <w:noProof/>
                <w:webHidden/>
              </w:rPr>
              <w:tab/>
            </w:r>
            <w:r>
              <w:rPr>
                <w:noProof/>
                <w:webHidden/>
              </w:rPr>
              <w:fldChar w:fldCharType="begin"/>
            </w:r>
            <w:r>
              <w:rPr>
                <w:noProof/>
                <w:webHidden/>
              </w:rPr>
              <w:instrText xml:space="preserve"> PAGEREF _Toc199705416 \h </w:instrText>
            </w:r>
            <w:r>
              <w:rPr>
                <w:noProof/>
                <w:webHidden/>
              </w:rPr>
            </w:r>
            <w:r>
              <w:rPr>
                <w:noProof/>
                <w:webHidden/>
              </w:rPr>
              <w:fldChar w:fldCharType="separate"/>
            </w:r>
            <w:r>
              <w:rPr>
                <w:noProof/>
                <w:webHidden/>
              </w:rPr>
              <w:t>19</w:t>
            </w:r>
            <w:r>
              <w:rPr>
                <w:noProof/>
                <w:webHidden/>
              </w:rPr>
              <w:fldChar w:fldCharType="end"/>
            </w:r>
          </w:hyperlink>
        </w:p>
        <w:p w14:paraId="65647F20" w14:textId="1E5B810A"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417" w:history="1">
            <w:r w:rsidRPr="00D022E3">
              <w:rPr>
                <w:rStyle w:val="af2"/>
                <w:noProof/>
              </w:rPr>
              <w:t>4.3.</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Case Studies of Typical Maritime Infringements</w:t>
            </w:r>
            <w:r>
              <w:rPr>
                <w:noProof/>
                <w:webHidden/>
              </w:rPr>
              <w:tab/>
            </w:r>
            <w:r>
              <w:rPr>
                <w:noProof/>
                <w:webHidden/>
              </w:rPr>
              <w:fldChar w:fldCharType="begin"/>
            </w:r>
            <w:r>
              <w:rPr>
                <w:noProof/>
                <w:webHidden/>
              </w:rPr>
              <w:instrText xml:space="preserve"> PAGEREF _Toc199705417 \h </w:instrText>
            </w:r>
            <w:r>
              <w:rPr>
                <w:noProof/>
                <w:webHidden/>
              </w:rPr>
            </w:r>
            <w:r>
              <w:rPr>
                <w:noProof/>
                <w:webHidden/>
              </w:rPr>
              <w:fldChar w:fldCharType="separate"/>
            </w:r>
            <w:r>
              <w:rPr>
                <w:noProof/>
                <w:webHidden/>
              </w:rPr>
              <w:t>19</w:t>
            </w:r>
            <w:r>
              <w:rPr>
                <w:noProof/>
                <w:webHidden/>
              </w:rPr>
              <w:fldChar w:fldCharType="end"/>
            </w:r>
          </w:hyperlink>
        </w:p>
        <w:p w14:paraId="5B6DEA8E" w14:textId="75567166"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418" w:history="1">
            <w:r w:rsidRPr="00D022E3">
              <w:rPr>
                <w:rStyle w:val="af2"/>
                <w:noProof/>
              </w:rPr>
              <w:t>4.3.1.</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Case A: Unlicensed Hull‐Coating Technology</w:t>
            </w:r>
            <w:r>
              <w:rPr>
                <w:noProof/>
                <w:webHidden/>
              </w:rPr>
              <w:tab/>
            </w:r>
            <w:r>
              <w:rPr>
                <w:noProof/>
                <w:webHidden/>
              </w:rPr>
              <w:fldChar w:fldCharType="begin"/>
            </w:r>
            <w:r>
              <w:rPr>
                <w:noProof/>
                <w:webHidden/>
              </w:rPr>
              <w:instrText xml:space="preserve"> PAGEREF _Toc199705418 \h </w:instrText>
            </w:r>
            <w:r>
              <w:rPr>
                <w:noProof/>
                <w:webHidden/>
              </w:rPr>
            </w:r>
            <w:r>
              <w:rPr>
                <w:noProof/>
                <w:webHidden/>
              </w:rPr>
              <w:fldChar w:fldCharType="separate"/>
            </w:r>
            <w:r>
              <w:rPr>
                <w:noProof/>
                <w:webHidden/>
              </w:rPr>
              <w:t>19</w:t>
            </w:r>
            <w:r>
              <w:rPr>
                <w:noProof/>
                <w:webHidden/>
              </w:rPr>
              <w:fldChar w:fldCharType="end"/>
            </w:r>
          </w:hyperlink>
        </w:p>
        <w:p w14:paraId="22CC3410" w14:textId="0F13280B"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419" w:history="1">
            <w:r w:rsidRPr="00D022E3">
              <w:rPr>
                <w:rStyle w:val="af2"/>
                <w:noProof/>
              </w:rPr>
              <w:t>4.3.2.</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Case B: Knock‐off Marine Safety Helmets Bearing a Registered Trademark</w:t>
            </w:r>
            <w:r>
              <w:rPr>
                <w:noProof/>
                <w:webHidden/>
              </w:rPr>
              <w:tab/>
            </w:r>
            <w:r>
              <w:rPr>
                <w:noProof/>
                <w:webHidden/>
              </w:rPr>
              <w:fldChar w:fldCharType="begin"/>
            </w:r>
            <w:r>
              <w:rPr>
                <w:noProof/>
                <w:webHidden/>
              </w:rPr>
              <w:instrText xml:space="preserve"> PAGEREF _Toc199705419 \h </w:instrText>
            </w:r>
            <w:r>
              <w:rPr>
                <w:noProof/>
                <w:webHidden/>
              </w:rPr>
            </w:r>
            <w:r>
              <w:rPr>
                <w:noProof/>
                <w:webHidden/>
              </w:rPr>
              <w:fldChar w:fldCharType="separate"/>
            </w:r>
            <w:r>
              <w:rPr>
                <w:noProof/>
                <w:webHidden/>
              </w:rPr>
              <w:t>19</w:t>
            </w:r>
            <w:r>
              <w:rPr>
                <w:noProof/>
                <w:webHidden/>
              </w:rPr>
              <w:fldChar w:fldCharType="end"/>
            </w:r>
          </w:hyperlink>
        </w:p>
        <w:p w14:paraId="0EF60190" w14:textId="3466E2E9"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420" w:history="1">
            <w:r w:rsidRPr="00D022E3">
              <w:rPr>
                <w:rStyle w:val="af2"/>
                <w:noProof/>
              </w:rPr>
              <w:t>4.3.3.</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Case C: Infringing Navigation Software on Commercial Vessel</w:t>
            </w:r>
            <w:r>
              <w:rPr>
                <w:noProof/>
                <w:webHidden/>
              </w:rPr>
              <w:tab/>
            </w:r>
            <w:r>
              <w:rPr>
                <w:noProof/>
                <w:webHidden/>
              </w:rPr>
              <w:fldChar w:fldCharType="begin"/>
            </w:r>
            <w:r>
              <w:rPr>
                <w:noProof/>
                <w:webHidden/>
              </w:rPr>
              <w:instrText xml:space="preserve"> PAGEREF _Toc199705420 \h </w:instrText>
            </w:r>
            <w:r>
              <w:rPr>
                <w:noProof/>
                <w:webHidden/>
              </w:rPr>
            </w:r>
            <w:r>
              <w:rPr>
                <w:noProof/>
                <w:webHidden/>
              </w:rPr>
              <w:fldChar w:fldCharType="separate"/>
            </w:r>
            <w:r>
              <w:rPr>
                <w:noProof/>
                <w:webHidden/>
              </w:rPr>
              <w:t>19</w:t>
            </w:r>
            <w:r>
              <w:rPr>
                <w:noProof/>
                <w:webHidden/>
              </w:rPr>
              <w:fldChar w:fldCharType="end"/>
            </w:r>
          </w:hyperlink>
        </w:p>
        <w:p w14:paraId="0EA6AA30" w14:textId="4B968854"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421" w:history="1">
            <w:r w:rsidRPr="00D022E3">
              <w:rPr>
                <w:rStyle w:val="af2"/>
                <w:noProof/>
              </w:rPr>
              <w:t>4.4.</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Prevention and Best Practices</w:t>
            </w:r>
            <w:r>
              <w:rPr>
                <w:noProof/>
                <w:webHidden/>
              </w:rPr>
              <w:tab/>
            </w:r>
            <w:r>
              <w:rPr>
                <w:noProof/>
                <w:webHidden/>
              </w:rPr>
              <w:fldChar w:fldCharType="begin"/>
            </w:r>
            <w:r>
              <w:rPr>
                <w:noProof/>
                <w:webHidden/>
              </w:rPr>
              <w:instrText xml:space="preserve"> PAGEREF _Toc199705421 \h </w:instrText>
            </w:r>
            <w:r>
              <w:rPr>
                <w:noProof/>
                <w:webHidden/>
              </w:rPr>
            </w:r>
            <w:r>
              <w:rPr>
                <w:noProof/>
                <w:webHidden/>
              </w:rPr>
              <w:fldChar w:fldCharType="separate"/>
            </w:r>
            <w:r>
              <w:rPr>
                <w:noProof/>
                <w:webHidden/>
              </w:rPr>
              <w:t>20</w:t>
            </w:r>
            <w:r>
              <w:rPr>
                <w:noProof/>
                <w:webHidden/>
              </w:rPr>
              <w:fldChar w:fldCharType="end"/>
            </w:r>
          </w:hyperlink>
        </w:p>
        <w:p w14:paraId="2ADBA1BF" w14:textId="63095ED2"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422" w:history="1">
            <w:r w:rsidRPr="00D022E3">
              <w:rPr>
                <w:rStyle w:val="af2"/>
                <w:noProof/>
              </w:rPr>
              <w:t>4.4.1.</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Proactive Due Diligence (Freedom-to-Operate Searches):</w:t>
            </w:r>
            <w:r>
              <w:rPr>
                <w:noProof/>
                <w:webHidden/>
              </w:rPr>
              <w:tab/>
            </w:r>
            <w:r>
              <w:rPr>
                <w:noProof/>
                <w:webHidden/>
              </w:rPr>
              <w:fldChar w:fldCharType="begin"/>
            </w:r>
            <w:r>
              <w:rPr>
                <w:noProof/>
                <w:webHidden/>
              </w:rPr>
              <w:instrText xml:space="preserve"> PAGEREF _Toc199705422 \h </w:instrText>
            </w:r>
            <w:r>
              <w:rPr>
                <w:noProof/>
                <w:webHidden/>
              </w:rPr>
            </w:r>
            <w:r>
              <w:rPr>
                <w:noProof/>
                <w:webHidden/>
              </w:rPr>
              <w:fldChar w:fldCharType="separate"/>
            </w:r>
            <w:r>
              <w:rPr>
                <w:noProof/>
                <w:webHidden/>
              </w:rPr>
              <w:t>20</w:t>
            </w:r>
            <w:r>
              <w:rPr>
                <w:noProof/>
                <w:webHidden/>
              </w:rPr>
              <w:fldChar w:fldCharType="end"/>
            </w:r>
          </w:hyperlink>
        </w:p>
        <w:p w14:paraId="46D8D99A" w14:textId="66B0B851"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423" w:history="1">
            <w:r w:rsidRPr="00D022E3">
              <w:rPr>
                <w:rStyle w:val="af2"/>
                <w:noProof/>
              </w:rPr>
              <w:t>4.4.2.</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Robust Contract Clauses with Suppliers and Licensees:</w:t>
            </w:r>
            <w:r>
              <w:rPr>
                <w:noProof/>
                <w:webHidden/>
              </w:rPr>
              <w:tab/>
            </w:r>
            <w:r>
              <w:rPr>
                <w:noProof/>
                <w:webHidden/>
              </w:rPr>
              <w:fldChar w:fldCharType="begin"/>
            </w:r>
            <w:r>
              <w:rPr>
                <w:noProof/>
                <w:webHidden/>
              </w:rPr>
              <w:instrText xml:space="preserve"> PAGEREF _Toc199705423 \h </w:instrText>
            </w:r>
            <w:r>
              <w:rPr>
                <w:noProof/>
                <w:webHidden/>
              </w:rPr>
            </w:r>
            <w:r>
              <w:rPr>
                <w:noProof/>
                <w:webHidden/>
              </w:rPr>
              <w:fldChar w:fldCharType="separate"/>
            </w:r>
            <w:r>
              <w:rPr>
                <w:noProof/>
                <w:webHidden/>
              </w:rPr>
              <w:t>20</w:t>
            </w:r>
            <w:r>
              <w:rPr>
                <w:noProof/>
                <w:webHidden/>
              </w:rPr>
              <w:fldChar w:fldCharType="end"/>
            </w:r>
          </w:hyperlink>
        </w:p>
        <w:p w14:paraId="0820D226" w14:textId="1D6A3454"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424" w:history="1">
            <w:r w:rsidRPr="00D022E3">
              <w:rPr>
                <w:rStyle w:val="af2"/>
                <w:noProof/>
              </w:rPr>
              <w:t>4.4.3.</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Centralized IP Audit and Training Programs:</w:t>
            </w:r>
            <w:r>
              <w:rPr>
                <w:noProof/>
                <w:webHidden/>
              </w:rPr>
              <w:tab/>
            </w:r>
            <w:r>
              <w:rPr>
                <w:noProof/>
                <w:webHidden/>
              </w:rPr>
              <w:fldChar w:fldCharType="begin"/>
            </w:r>
            <w:r>
              <w:rPr>
                <w:noProof/>
                <w:webHidden/>
              </w:rPr>
              <w:instrText xml:space="preserve"> PAGEREF _Toc199705424 \h </w:instrText>
            </w:r>
            <w:r>
              <w:rPr>
                <w:noProof/>
                <w:webHidden/>
              </w:rPr>
            </w:r>
            <w:r>
              <w:rPr>
                <w:noProof/>
                <w:webHidden/>
              </w:rPr>
              <w:fldChar w:fldCharType="separate"/>
            </w:r>
            <w:r>
              <w:rPr>
                <w:noProof/>
                <w:webHidden/>
              </w:rPr>
              <w:t>20</w:t>
            </w:r>
            <w:r>
              <w:rPr>
                <w:noProof/>
                <w:webHidden/>
              </w:rPr>
              <w:fldChar w:fldCharType="end"/>
            </w:r>
          </w:hyperlink>
        </w:p>
        <w:p w14:paraId="6E2AB02D" w14:textId="26A3BF82" w:rsidR="000D64F2" w:rsidRDefault="000D64F2">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705425" w:history="1">
            <w:r w:rsidRPr="00D022E3">
              <w:rPr>
                <w:rStyle w:val="af2"/>
                <w:noProof/>
              </w:rPr>
              <w:t>4.4.4.</w:t>
            </w:r>
            <w:r>
              <w:rPr>
                <w:rFonts w:asciiTheme="minorHAnsi" w:eastAsiaTheme="minorEastAsia" w:hAnsiTheme="minorHAnsi" w:cstheme="minorBidi"/>
                <w:noProof/>
                <w:kern w:val="2"/>
                <w:sz w:val="24"/>
                <w:szCs w:val="24"/>
                <w:lang w:val="bg-BG" w:eastAsia="bg-BG"/>
                <w14:ligatures w14:val="standardContextual"/>
              </w:rPr>
              <w:tab/>
            </w:r>
            <w:r w:rsidRPr="00D022E3">
              <w:rPr>
                <w:rStyle w:val="af2"/>
                <w:noProof/>
              </w:rPr>
              <w:t>Collaborate with Port Authorities and Customs:</w:t>
            </w:r>
            <w:r>
              <w:rPr>
                <w:noProof/>
                <w:webHidden/>
              </w:rPr>
              <w:tab/>
            </w:r>
            <w:r>
              <w:rPr>
                <w:noProof/>
                <w:webHidden/>
              </w:rPr>
              <w:fldChar w:fldCharType="begin"/>
            </w:r>
            <w:r>
              <w:rPr>
                <w:noProof/>
                <w:webHidden/>
              </w:rPr>
              <w:instrText xml:space="preserve"> PAGEREF _Toc199705425 \h </w:instrText>
            </w:r>
            <w:r>
              <w:rPr>
                <w:noProof/>
                <w:webHidden/>
              </w:rPr>
            </w:r>
            <w:r>
              <w:rPr>
                <w:noProof/>
                <w:webHidden/>
              </w:rPr>
              <w:fldChar w:fldCharType="separate"/>
            </w:r>
            <w:r>
              <w:rPr>
                <w:noProof/>
                <w:webHidden/>
              </w:rPr>
              <w:t>20</w:t>
            </w:r>
            <w:r>
              <w:rPr>
                <w:noProof/>
                <w:webHidden/>
              </w:rPr>
              <w:fldChar w:fldCharType="end"/>
            </w:r>
          </w:hyperlink>
        </w:p>
        <w:p w14:paraId="76B5AD46" w14:textId="6DC6332C" w:rsidR="000D64F2" w:rsidRDefault="000D64F2">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705426" w:history="1">
            <w:r w:rsidRPr="00D022E3">
              <w:rPr>
                <w:rStyle w:val="af2"/>
                <w:noProof/>
              </w:rPr>
              <w:t>5.</w:t>
            </w:r>
            <w:r>
              <w:rPr>
                <w:rFonts w:asciiTheme="minorHAnsi" w:eastAsiaTheme="minorEastAsia" w:hAnsiTheme="minorHAnsi" w:cstheme="minorBidi"/>
                <w:b w:val="0"/>
                <w:bCs w:val="0"/>
                <w:noProof/>
                <w:kern w:val="2"/>
                <w:sz w:val="24"/>
                <w:szCs w:val="24"/>
                <w:lang w:val="bg-BG" w:eastAsia="bg-BG"/>
                <w14:ligatures w14:val="standardContextual"/>
              </w:rPr>
              <w:tab/>
            </w:r>
            <w:r w:rsidRPr="00D022E3">
              <w:rPr>
                <w:rStyle w:val="af2"/>
                <w:noProof/>
              </w:rPr>
              <w:t>Part 5: Strategic Value of Industrial Property Onboard</w:t>
            </w:r>
            <w:r>
              <w:rPr>
                <w:noProof/>
                <w:webHidden/>
              </w:rPr>
              <w:tab/>
            </w:r>
            <w:r>
              <w:rPr>
                <w:noProof/>
                <w:webHidden/>
              </w:rPr>
              <w:fldChar w:fldCharType="begin"/>
            </w:r>
            <w:r>
              <w:rPr>
                <w:noProof/>
                <w:webHidden/>
              </w:rPr>
              <w:instrText xml:space="preserve"> PAGEREF _Toc199705426 \h </w:instrText>
            </w:r>
            <w:r>
              <w:rPr>
                <w:noProof/>
                <w:webHidden/>
              </w:rPr>
            </w:r>
            <w:r>
              <w:rPr>
                <w:noProof/>
                <w:webHidden/>
              </w:rPr>
              <w:fldChar w:fldCharType="separate"/>
            </w:r>
            <w:r>
              <w:rPr>
                <w:noProof/>
                <w:webHidden/>
              </w:rPr>
              <w:t>20</w:t>
            </w:r>
            <w:r>
              <w:rPr>
                <w:noProof/>
                <w:webHidden/>
              </w:rPr>
              <w:fldChar w:fldCharType="end"/>
            </w:r>
          </w:hyperlink>
        </w:p>
        <w:p w14:paraId="32C54B3E" w14:textId="0816598B" w:rsidR="000D64F2" w:rsidRDefault="000D64F2">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705427" w:history="1">
            <w:r w:rsidRPr="00D022E3">
              <w:rPr>
                <w:rStyle w:val="af2"/>
                <w:noProof/>
              </w:rPr>
              <w:t>Conclusion</w:t>
            </w:r>
            <w:r>
              <w:rPr>
                <w:noProof/>
                <w:webHidden/>
              </w:rPr>
              <w:tab/>
            </w:r>
            <w:r>
              <w:rPr>
                <w:noProof/>
                <w:webHidden/>
              </w:rPr>
              <w:fldChar w:fldCharType="begin"/>
            </w:r>
            <w:r>
              <w:rPr>
                <w:noProof/>
                <w:webHidden/>
              </w:rPr>
              <w:instrText xml:space="preserve"> PAGEREF _Toc199705427 \h </w:instrText>
            </w:r>
            <w:r>
              <w:rPr>
                <w:noProof/>
                <w:webHidden/>
              </w:rPr>
            </w:r>
            <w:r>
              <w:rPr>
                <w:noProof/>
                <w:webHidden/>
              </w:rPr>
              <w:fldChar w:fldCharType="separate"/>
            </w:r>
            <w:r>
              <w:rPr>
                <w:noProof/>
                <w:webHidden/>
              </w:rPr>
              <w:t>21</w:t>
            </w:r>
            <w:r>
              <w:rPr>
                <w:noProof/>
                <w:webHidden/>
              </w:rPr>
              <w:fldChar w:fldCharType="end"/>
            </w:r>
          </w:hyperlink>
        </w:p>
        <w:p w14:paraId="4B9BCF3C" w14:textId="55E46A41" w:rsidR="00E5336F" w:rsidRPr="00025F46" w:rsidRDefault="007E311D" w:rsidP="00E5336F">
          <w:r w:rsidRPr="00025F46">
            <w:fldChar w:fldCharType="end"/>
          </w:r>
        </w:p>
        <w:p w14:paraId="4B37E076" w14:textId="77777777" w:rsidR="0073706F" w:rsidRPr="00025F46" w:rsidRDefault="0073706F" w:rsidP="00E5336F"/>
        <w:p w14:paraId="6D12D4E6" w14:textId="77777777" w:rsidR="0073706F" w:rsidRPr="00025F46" w:rsidRDefault="0073706F" w:rsidP="00E5336F"/>
        <w:p w14:paraId="38EF263C" w14:textId="77777777" w:rsidR="0073706F" w:rsidRPr="00025F46" w:rsidRDefault="0073706F" w:rsidP="00E5336F"/>
        <w:p w14:paraId="0263F8F8" w14:textId="067E5E2A" w:rsidR="004025C0" w:rsidRPr="00025F46" w:rsidRDefault="00000000" w:rsidP="00E5336F">
          <w:pPr>
            <w:sectPr w:rsidR="004025C0" w:rsidRPr="00025F46" w:rsidSect="004017FE">
              <w:headerReference w:type="even" r:id="rId8"/>
              <w:headerReference w:type="default" r:id="rId9"/>
              <w:footerReference w:type="even" r:id="rId10"/>
              <w:footerReference w:type="default" r:id="rId11"/>
              <w:pgSz w:w="11910" w:h="16840"/>
              <w:pgMar w:top="851" w:right="1221" w:bottom="851" w:left="1134" w:header="0" w:footer="510" w:gutter="57"/>
              <w:pgNumType w:start="5"/>
              <w:cols w:space="720"/>
            </w:sectPr>
          </w:pPr>
        </w:p>
      </w:sdtContent>
    </w:sdt>
    <w:p w14:paraId="7578DBFB" w14:textId="20761754" w:rsidR="00C959E1" w:rsidRPr="00025F46" w:rsidRDefault="00C959E1" w:rsidP="00C917AC">
      <w:pPr>
        <w:pStyle w:val="1"/>
        <w:numPr>
          <w:ilvl w:val="0"/>
          <w:numId w:val="0"/>
        </w:numPr>
        <w:jc w:val="left"/>
        <w:rPr>
          <w:lang w:val="en-GB"/>
        </w:rPr>
      </w:pPr>
      <w:bookmarkStart w:id="1" w:name="_Toc199495124"/>
      <w:bookmarkStart w:id="2" w:name="_Toc199705375"/>
      <w:r w:rsidRPr="00025F46">
        <w:rPr>
          <w:lang w:val="en-GB"/>
        </w:rPr>
        <w:lastRenderedPageBreak/>
        <w:t>LEARNING OBJECTIVES</w:t>
      </w:r>
      <w:bookmarkEnd w:id="1"/>
      <w:bookmarkEnd w:id="2"/>
    </w:p>
    <w:p w14:paraId="5128DAAF" w14:textId="3A0EBC01" w:rsidR="00B36DE6" w:rsidRPr="00025F46" w:rsidRDefault="00757B26" w:rsidP="00875690">
      <w:pPr>
        <w:rPr>
          <w:b/>
          <w:bCs/>
        </w:rPr>
      </w:pPr>
      <w:r w:rsidRPr="00025F46">
        <w:rPr>
          <w:b/>
          <w:bCs/>
        </w:rPr>
        <w:t>Learning Objectives – Week 7: Industrial Property and Innovation Protection in the Maritime Sector</w:t>
      </w:r>
    </w:p>
    <w:p w14:paraId="174DB703" w14:textId="77777777" w:rsidR="00757B26" w:rsidRPr="00025F46" w:rsidRDefault="00757B26" w:rsidP="00875690"/>
    <w:p w14:paraId="0F23DF9B" w14:textId="77777777" w:rsidR="00CC0C50" w:rsidRPr="00025F46" w:rsidRDefault="00CC0C50" w:rsidP="00CC0C50">
      <w:r w:rsidRPr="00025F46">
        <w:t>− Evaluate major international and national IP treaties (Paris Convention, TRIPS, PCT, EPC) to map out the rights and obligations relevant to maritime‐sector innovations.</w:t>
      </w:r>
    </w:p>
    <w:p w14:paraId="6E460610" w14:textId="77777777" w:rsidR="00CC0C50" w:rsidRPr="00025F46" w:rsidRDefault="00CC0C50" w:rsidP="00CC0C50">
      <w:r w:rsidRPr="00025F46">
        <w:t>− Draft and critically assess patent and utility‐model applications for shipboard technologies, ensuring that novelty, inventive step, and industrial applicability criteria are met in an international context.</w:t>
      </w:r>
    </w:p>
    <w:p w14:paraId="0F637BF7" w14:textId="77777777" w:rsidR="00CC0C50" w:rsidRPr="00025F46" w:rsidRDefault="00CC0C50" w:rsidP="00CC0C50">
      <w:r w:rsidRPr="00025F46">
        <w:t>− Navigate registration and post‐grant procedures—national phase entry, renewal deadlines, fee schedules, and ownership transfers—using digital filing platforms to maintain enforceable IP portfolios across key maritime jurisdictions.</w:t>
      </w:r>
    </w:p>
    <w:p w14:paraId="769778C9" w14:textId="3544E750" w:rsidR="00CC0C50" w:rsidRPr="00025F46" w:rsidRDefault="00CC0C50" w:rsidP="00CC0C50">
      <w:r w:rsidRPr="00025F46">
        <w:t>− Analyse civil and criminal enforcement mechanisms against IP infringement in shipping—injunctions, damages calculations, border seizures, and criminal penalties—and formulate preventive strategies to mitigate legal and operational risks.</w:t>
      </w:r>
    </w:p>
    <w:p w14:paraId="2C01B0DB" w14:textId="77777777" w:rsidR="00CC0C50" w:rsidRPr="00025F46" w:rsidRDefault="00CC0C50" w:rsidP="00CC0C50">
      <w:r w:rsidRPr="00025F46">
        <w:t>− Formulate licensing and collaboration models (exclusive, non‐exclusive, cross-licensing) that leverage patents, utility models, designs, and trademarks to generate revenue streams and accelerate R&amp;D cycles in maritime operations.</w:t>
      </w:r>
    </w:p>
    <w:p w14:paraId="072D2F87" w14:textId="57EA8285" w:rsidR="0021635A" w:rsidRPr="00025F46" w:rsidRDefault="00CC0C50" w:rsidP="00CC0C50">
      <w:r w:rsidRPr="00025F46">
        <w:t>− Integrate IP management into the R&amp;D lifecycle by conducting freedom‐to‐operate searches, early novelty assessments, and modular patent filing strategies, thereby converting technical innovations into sustainable competitive advantages on board.</w:t>
      </w:r>
    </w:p>
    <w:p w14:paraId="7E6AF328" w14:textId="77777777" w:rsidR="0021635A" w:rsidRPr="00025F46" w:rsidRDefault="0021635A" w:rsidP="00805CDE"/>
    <w:p w14:paraId="343DC832" w14:textId="77777777" w:rsidR="0021635A" w:rsidRPr="00025F46" w:rsidRDefault="0021635A" w:rsidP="00805CDE"/>
    <w:p w14:paraId="18FB7279" w14:textId="77777777" w:rsidR="0021635A" w:rsidRPr="00025F46" w:rsidRDefault="0021635A" w:rsidP="00805CDE"/>
    <w:p w14:paraId="61272F6B" w14:textId="77777777" w:rsidR="0021635A" w:rsidRPr="00025F46" w:rsidRDefault="0021635A" w:rsidP="00805CDE"/>
    <w:p w14:paraId="7980A9D9" w14:textId="77777777" w:rsidR="0021635A" w:rsidRPr="00025F46" w:rsidRDefault="0021635A" w:rsidP="00805CDE">
      <w:pPr>
        <w:rPr>
          <w:b/>
          <w:bCs/>
          <w:color w:val="1F497D" w:themeColor="text2"/>
          <w:sz w:val="40"/>
          <w:szCs w:val="40"/>
        </w:rPr>
      </w:pPr>
    </w:p>
    <w:p w14:paraId="1973C912" w14:textId="77777777" w:rsidR="00CD7CF2" w:rsidRPr="00025F46" w:rsidRDefault="00CD7CF2">
      <w:pPr>
        <w:spacing w:after="0"/>
        <w:ind w:firstLine="0"/>
        <w:jc w:val="left"/>
        <w:rPr>
          <w:b/>
          <w:bCs/>
          <w:color w:val="1F497D" w:themeColor="text2"/>
          <w:sz w:val="40"/>
          <w:szCs w:val="40"/>
        </w:rPr>
      </w:pPr>
      <w:r w:rsidRPr="00025F46">
        <w:br w:type="page"/>
      </w:r>
    </w:p>
    <w:p w14:paraId="46DEA38C" w14:textId="77777777" w:rsidR="00571CCA" w:rsidRPr="00025F46" w:rsidRDefault="00571CCA" w:rsidP="00562F9D"/>
    <w:p w14:paraId="02654D61" w14:textId="163169B2" w:rsidR="00A460A5" w:rsidRPr="00025F46" w:rsidRDefault="001C3C6A" w:rsidP="00A460A5">
      <w:pPr>
        <w:pStyle w:val="1"/>
        <w:numPr>
          <w:ilvl w:val="0"/>
          <w:numId w:val="6"/>
        </w:numPr>
        <w:jc w:val="left"/>
        <w:rPr>
          <w:lang w:val="en-GB"/>
        </w:rPr>
      </w:pPr>
      <w:bookmarkStart w:id="3" w:name="_Toc199705376"/>
      <w:r w:rsidRPr="00025F46">
        <w:rPr>
          <w:lang w:val="en-GB"/>
        </w:rPr>
        <w:t>Legal Framework of Industrial Property</w:t>
      </w:r>
      <w:bookmarkEnd w:id="3"/>
    </w:p>
    <w:p w14:paraId="5524CA09" w14:textId="77777777" w:rsidR="002901DA" w:rsidRPr="00025F46" w:rsidRDefault="002901DA" w:rsidP="00857015">
      <w:r w:rsidRPr="00025F46">
        <w:t>In an environment of growing technological dependence and intense global competition, the ability to generate, leverage, and protect innovations becomes a strategic asset for any entrepreneurial venture—including those in the maritime sector. Whether we are talking about a new food preservation method, an advanced logistics system, or specialized kitchen equipment designed for shipboard use, every original technical or design contribution must be secured through the legal mechanisms of industrial property. A deep understanding of the legal framework that governs the protection of inventions, utility models, industrial designs, and trademarks underpins professional confidence and long-term competitiveness. In this module, we will outline the key international, European, and national regulations that define industrial property rights and explore their practical significance in the context of the maritime sector.</w:t>
      </w:r>
    </w:p>
    <w:p w14:paraId="5A86035C" w14:textId="77777777" w:rsidR="004528CE" w:rsidRPr="00025F46" w:rsidRDefault="004528CE" w:rsidP="00857015"/>
    <w:p w14:paraId="07299C76" w14:textId="2C1F80BD" w:rsidR="00C3445D" w:rsidRPr="00025F46" w:rsidRDefault="00C3445D" w:rsidP="00A654C0">
      <w:pPr>
        <w:pStyle w:val="2"/>
        <w:numPr>
          <w:ilvl w:val="1"/>
          <w:numId w:val="6"/>
        </w:numPr>
        <w:ind w:left="448" w:hanging="448"/>
      </w:pPr>
      <w:bookmarkStart w:id="4" w:name="_Toc199705377"/>
      <w:r w:rsidRPr="00025F46">
        <w:t>Understanding the Legal Framework of Industrial Property</w:t>
      </w:r>
      <w:bookmarkEnd w:id="4"/>
    </w:p>
    <w:p w14:paraId="62641CCD" w14:textId="77777777" w:rsidR="00C3445D" w:rsidRPr="00025F46" w:rsidRDefault="00C3445D" w:rsidP="00A654C0">
      <w:r w:rsidRPr="00025F46">
        <w:t>The legal framework governing Industrial Property is not merely a formal mechanism for safeguarding innovations—it is a strategic asset for any entrepreneur operating in the maritime sector. In a globalized environment where shipboard technologies, logistics solutions, and sustainability practices cross borders and jurisdictions, expertise in patent law and utility model registration forms the foundation for building competitive advantage while minimizing the risk of industrial espionage.</w:t>
      </w:r>
    </w:p>
    <w:p w14:paraId="03B89CDF" w14:textId="77777777" w:rsidR="00C3445D" w:rsidRPr="00025F46" w:rsidRDefault="00C3445D" w:rsidP="00A654C0">
      <w:r w:rsidRPr="00025F46">
        <w:t>First, maritime enterprises frequently develop highly specialized technical solutions—ranging from intelligent cargo-tracking systems to novel onboard environmental protection methods. Without validated patent rights, these innovations can be readily copied or modified by competitors in other countries, where a single national registration offers limited protection. Therefore, patent mechanisms grant absolute (or relative) rights over an invention for a defined term, enabling shipowners and technology startups to invest in ambitious R&amp;D without fearing that a competitor will jump ahead mid-process.</w:t>
      </w:r>
    </w:p>
    <w:p w14:paraId="6C0BCAC1" w14:textId="22E4AFFE" w:rsidR="00C3445D" w:rsidRPr="00025F46" w:rsidRDefault="00C3445D" w:rsidP="00A654C0">
      <w:r w:rsidRPr="00025F46">
        <w:t xml:space="preserve">Second, Industrial Property directly influences access to financing: investors and lenders in the maritime sector place significant weight on a company’s patent and utility model portfolio, as this portfolio serves as tangible proof of genuine innovation and business viability. When a firm can demonstrate registered technological solutions—say, for optimizing fuel efficiency or improving waste management—it not only bolsters investor confidence but also secures more </w:t>
      </w:r>
      <w:r w:rsidR="00025F46" w:rsidRPr="00025F46">
        <w:t>favourable</w:t>
      </w:r>
      <w:r w:rsidRPr="00025F46">
        <w:t xml:space="preserve"> terms in negotiations for loans and strategic partnerships.</w:t>
      </w:r>
    </w:p>
    <w:p w14:paraId="719CCCB9" w14:textId="77777777" w:rsidR="00C3445D" w:rsidRPr="00025F46" w:rsidRDefault="00C3445D" w:rsidP="00A654C0">
      <w:r w:rsidRPr="00025F46">
        <w:t>Third, in the maritime context, entrepreneurs often integrate foreign-origin innovations: tech platforms, equipment, or software developed beyond national borders. Mastery of the international dimensions of Industrial Property—particularly the Patent Cooperation Treaty (PCT) and the European Patent Convention (EPC)—allows an entrepreneur to orchestrate filings so that key markets and transit zones are covered proactively. This strategic approach prevents scenarios in which a rival registers a known technology in another jurisdiction and thereby blocks its use in territories of critical importance.</w:t>
      </w:r>
    </w:p>
    <w:p w14:paraId="2BF9B2CB" w14:textId="77777777" w:rsidR="00C3445D" w:rsidRPr="00025F46" w:rsidRDefault="00C3445D" w:rsidP="00A654C0">
      <w:r w:rsidRPr="00025F46">
        <w:t>Finally, the Industrial Property framework fosters knowledge exchange through licensing schemes and collaborative agreements. Maritime companies frequently require access to external technologies—whether fleet-management software, emissions-monitoring systems, or advanced shipbuilding materials. Patents and utility models enable innovators to license their developments under clearly defined conditions, creating win–win situations: the licensor receives fair compensation, while the shipowner obtains the required technology without exposure to legal disputes.</w:t>
      </w:r>
    </w:p>
    <w:p w14:paraId="0E6E7A45" w14:textId="77777777" w:rsidR="00C3445D" w:rsidRPr="00025F46" w:rsidRDefault="00C3445D" w:rsidP="00A654C0">
      <w:r w:rsidRPr="00025F46">
        <w:t>By developing a robust understanding of the Industrial Property legal framework, maritime entrepreneurs not only protect their innovations but also strengthen their bargaining positions, optimize their investment portfolios, and facilitate the international expansion of their business models. This analytical perspective is an indispensable tool for any student aiming to launch a successful venture in today’s dynamic and highly competitive maritime sector.</w:t>
      </w:r>
    </w:p>
    <w:p w14:paraId="2B98A928" w14:textId="77777777" w:rsidR="004528CE" w:rsidRPr="00025F46" w:rsidRDefault="004528CE" w:rsidP="00A654C0"/>
    <w:p w14:paraId="71D88852" w14:textId="296AA010" w:rsidR="00AF18AC" w:rsidRPr="00025F46" w:rsidRDefault="00AF18AC" w:rsidP="00AF18AC">
      <w:pPr>
        <w:pStyle w:val="2"/>
        <w:numPr>
          <w:ilvl w:val="1"/>
          <w:numId w:val="6"/>
        </w:numPr>
        <w:ind w:left="448" w:hanging="448"/>
      </w:pPr>
      <w:bookmarkStart w:id="5" w:name="_Toc199705378"/>
      <w:r w:rsidRPr="00025F46">
        <w:t>International Legal Foundations of Industrial Property</w:t>
      </w:r>
      <w:bookmarkEnd w:id="5"/>
    </w:p>
    <w:p w14:paraId="1AF2A81A" w14:textId="77777777" w:rsidR="00AF18AC" w:rsidRPr="00025F46" w:rsidRDefault="00AF18AC" w:rsidP="00AF18AC">
      <w:r w:rsidRPr="00025F46">
        <w:t>To safeguard innovations and technologies in maritime operations at a global scale, one must master the principal international legal mechanisms governing industrial property. These mechanisms establish a uniform framework for filing, examining, and recognizing patents, utility models, and other intellectual‐property rights across multiple jurisdictions. Three cornerstone instruments constitute the “architecture” of this international regime: the Paris Convention, the TRIPS Agreement, and the Patent Cooperation Treaty (PCT).</w:t>
      </w:r>
    </w:p>
    <w:p w14:paraId="1201199C" w14:textId="59ED2209" w:rsidR="00AF18AC" w:rsidRPr="00025F46" w:rsidRDefault="00AF18AC" w:rsidP="00BC4151">
      <w:pPr>
        <w:pStyle w:val="2"/>
        <w:numPr>
          <w:ilvl w:val="2"/>
          <w:numId w:val="6"/>
        </w:numPr>
      </w:pPr>
      <w:bookmarkStart w:id="6" w:name="_Toc199705379"/>
      <w:r w:rsidRPr="00025F46">
        <w:t>Paris Convention</w:t>
      </w:r>
      <w:bookmarkEnd w:id="6"/>
    </w:p>
    <w:p w14:paraId="4F4034B0" w14:textId="77777777" w:rsidR="00AF18AC" w:rsidRPr="00025F46" w:rsidRDefault="00AF18AC" w:rsidP="00AF18AC">
      <w:r w:rsidRPr="00025F46">
        <w:t>Adopted in 1883, the Paris Convention for the Protection of Industrial Property is the oldest multilateral treaty in this field. It enshrines several critical principles:</w:t>
      </w:r>
    </w:p>
    <w:p w14:paraId="354B9CDF" w14:textId="77777777" w:rsidR="00AF18AC" w:rsidRPr="00025F46" w:rsidRDefault="00AF18AC" w:rsidP="00B4358D">
      <w:pPr>
        <w:pStyle w:val="a"/>
        <w:numPr>
          <w:ilvl w:val="0"/>
          <w:numId w:val="8"/>
        </w:numPr>
      </w:pPr>
      <w:r w:rsidRPr="00025F46">
        <w:rPr>
          <w:b/>
        </w:rPr>
        <w:t>National Treatment:</w:t>
      </w:r>
      <w:r w:rsidRPr="00025F46">
        <w:t xml:space="preserve"> Each contracting state must grant to nationals of other member states the same IP protection it affords its own citizens. A shipowner or technology provider filing in one member country automatically gains equivalent procedural rights in all other member countries.</w:t>
      </w:r>
    </w:p>
    <w:p w14:paraId="68C89F6A" w14:textId="77777777" w:rsidR="00AF18AC" w:rsidRPr="00025F46" w:rsidRDefault="00AF18AC" w:rsidP="00B4358D">
      <w:pPr>
        <w:pStyle w:val="a"/>
        <w:numPr>
          <w:ilvl w:val="0"/>
          <w:numId w:val="8"/>
        </w:numPr>
      </w:pPr>
      <w:r w:rsidRPr="00025F46">
        <w:rPr>
          <w:b/>
        </w:rPr>
        <w:t>Right of Priority:</w:t>
      </w:r>
      <w:r w:rsidRPr="00025F46">
        <w:t xml:space="preserve"> An applicant who files a patent (or utility model) in one member country has a 12-month window to file in any other member state while preserving the original filing date. In practice, a maritime innovator can secure a preliminary filing in, say, Singapore, and then extend that filing date to the United Kingdom, Brazil, or Japan within one year—crucial for time‐sensitive shipboard inventions.</w:t>
      </w:r>
    </w:p>
    <w:p w14:paraId="73989EAA" w14:textId="77777777" w:rsidR="00AF18AC" w:rsidRPr="00025F46" w:rsidRDefault="00AF18AC" w:rsidP="00AF18AC"/>
    <w:p w14:paraId="410BD4F2" w14:textId="77777777" w:rsidR="00AF18AC" w:rsidRPr="00025F46" w:rsidRDefault="00AF18AC" w:rsidP="00B4358D">
      <w:pPr>
        <w:pStyle w:val="a"/>
        <w:numPr>
          <w:ilvl w:val="0"/>
          <w:numId w:val="8"/>
        </w:numPr>
      </w:pPr>
      <w:r w:rsidRPr="00025F46">
        <w:rPr>
          <w:b/>
        </w:rPr>
        <w:t>Common Rules for Marks and Designs:</w:t>
      </w:r>
      <w:r w:rsidRPr="00025F46">
        <w:t xml:space="preserve"> Beyond patents, the Convention also covers trademarks and industrial designs. A shipping company that registers a distinctive hull‐mark or a proprietary navigational interface in one country can invoke priority rights when expanding to others.</w:t>
      </w:r>
    </w:p>
    <w:p w14:paraId="409B3518" w14:textId="77777777" w:rsidR="00AF18AC" w:rsidRPr="00025F46" w:rsidRDefault="00AF18AC" w:rsidP="00AF18AC">
      <w:r w:rsidRPr="00025F46">
        <w:t>By harmonizing these fundamental rights, the Paris Convention reduces duplication of effort, lowers the risk of “jurisdiction‐shopping,” and mitigates the chance that a competitor will seize a maritime innovation in a secondary market before the original innovator can file there.</w:t>
      </w:r>
    </w:p>
    <w:p w14:paraId="3D8C3509" w14:textId="45465256" w:rsidR="00AF18AC" w:rsidRPr="00025F46" w:rsidRDefault="00AF18AC" w:rsidP="00BC4151">
      <w:pPr>
        <w:pStyle w:val="2"/>
        <w:numPr>
          <w:ilvl w:val="2"/>
          <w:numId w:val="6"/>
        </w:numPr>
      </w:pPr>
      <w:bookmarkStart w:id="7" w:name="_Toc199705380"/>
      <w:r w:rsidRPr="00025F46">
        <w:t>TRIPS Agreement</w:t>
      </w:r>
      <w:bookmarkEnd w:id="7"/>
    </w:p>
    <w:p w14:paraId="46DB5C48" w14:textId="375675CF" w:rsidR="00AF18AC" w:rsidRPr="00025F46" w:rsidRDefault="00AF18AC" w:rsidP="00AF18AC">
      <w:r w:rsidRPr="00025F46">
        <w:t>The Agreement on Trade-Related Aspects of Intellectual Property Rights</w:t>
      </w:r>
      <w:r w:rsidR="004C6421" w:rsidRPr="00025F46">
        <w:rPr>
          <w:rStyle w:val="afb"/>
        </w:rPr>
        <w:footnoteReference w:id="1"/>
      </w:r>
      <w:r w:rsidRPr="00025F46">
        <w:t xml:space="preserve"> (commonly known as TRIPS) entered into force in 1995 under the auspices of the World Trade Organization (WTO). TRIPS elevates minimum IP‐protection standards and binds all WTO members to implement them in their domestic laws. Key provisions include:</w:t>
      </w:r>
    </w:p>
    <w:p w14:paraId="2E47D9A1" w14:textId="77777777" w:rsidR="00AF18AC" w:rsidRPr="00025F46" w:rsidRDefault="00AF18AC" w:rsidP="00B4358D">
      <w:pPr>
        <w:pStyle w:val="a"/>
        <w:numPr>
          <w:ilvl w:val="0"/>
          <w:numId w:val="9"/>
        </w:numPr>
      </w:pPr>
      <w:r w:rsidRPr="00025F46">
        <w:rPr>
          <w:b/>
          <w:bCs w:val="0"/>
        </w:rPr>
        <w:t>Patentability Standards:</w:t>
      </w:r>
      <w:r w:rsidRPr="00025F46">
        <w:t xml:space="preserve"> Article 27 requires member states to make patents available for any inventions—products or processes—across all fields of technology, provided they meet criteria of novelty, inventive step (non-obviousness), and industrial applicability. For maritime innovations—ranging from novel hull coatings to advanced ballast-water treatment systems—TRIPS mandates that such inventions must be patentable if they satisfy those benchmarks.</w:t>
      </w:r>
    </w:p>
    <w:p w14:paraId="3AE9D638" w14:textId="77777777" w:rsidR="00AF18AC" w:rsidRPr="00025F46" w:rsidRDefault="00AF18AC" w:rsidP="00B4358D">
      <w:pPr>
        <w:pStyle w:val="a"/>
        <w:numPr>
          <w:ilvl w:val="0"/>
          <w:numId w:val="9"/>
        </w:numPr>
      </w:pPr>
      <w:r w:rsidRPr="00025F46">
        <w:rPr>
          <w:b/>
          <w:bCs w:val="0"/>
        </w:rPr>
        <w:t>Enforcement Obligations:</w:t>
      </w:r>
      <w:r w:rsidRPr="00025F46">
        <w:t xml:space="preserve"> TRIPS obliges member states to provide effective civil, administrative, and criminal remedies against IP infringement. A shipping firm can thus seek not only injunctions to block unauthorized shipboard equipment but also damages in jurisdictions where TRIPS-compliant enforcement mechanisms exist.</w:t>
      </w:r>
    </w:p>
    <w:p w14:paraId="245D6DDD" w14:textId="77777777" w:rsidR="00AF18AC" w:rsidRPr="00025F46" w:rsidRDefault="00AF18AC" w:rsidP="00B4358D">
      <w:pPr>
        <w:pStyle w:val="a"/>
        <w:numPr>
          <w:ilvl w:val="0"/>
          <w:numId w:val="9"/>
        </w:numPr>
      </w:pPr>
      <w:r w:rsidRPr="00025F46">
        <w:rPr>
          <w:b/>
          <w:bCs w:val="0"/>
        </w:rPr>
        <w:t>Compulsory Licensing and Exceptions:</w:t>
      </w:r>
      <w:r w:rsidRPr="00025F46">
        <w:t xml:space="preserve"> While TRIPS allows governments to grant compulsory licenses under certain public‐interest circumstances, these measures must adhere to narrow conditions to prevent abuse. In the maritime context, a coastal state could—under TRIPS rules—compel licensing of a patented pollution-control technology if the patentee refuses to supply at reasonable terms, but the state must notify the WTO and comply with strict criteria.</w:t>
      </w:r>
    </w:p>
    <w:p w14:paraId="265CF653" w14:textId="77777777" w:rsidR="00AF18AC" w:rsidRPr="00025F46" w:rsidRDefault="00AF18AC" w:rsidP="00AF18AC">
      <w:r w:rsidRPr="00025F46">
        <w:t>By setting these minimum standards, TRIPS ensures that a patented maritime technology enjoys a baseline level of protection in every major trading country, thereby strengthening the position of shipowners and maritime innovators in global markets.</w:t>
      </w:r>
    </w:p>
    <w:p w14:paraId="7EB3EE5D" w14:textId="346C6359" w:rsidR="00AF18AC" w:rsidRPr="00025F46" w:rsidRDefault="00AF18AC" w:rsidP="00C852DE">
      <w:pPr>
        <w:pStyle w:val="2"/>
        <w:numPr>
          <w:ilvl w:val="2"/>
          <w:numId w:val="6"/>
        </w:numPr>
      </w:pPr>
      <w:bookmarkStart w:id="8" w:name="_Toc199705381"/>
      <w:r w:rsidRPr="00025F46">
        <w:t>Patent Cooperation Treaty (PCT)</w:t>
      </w:r>
      <w:r w:rsidR="00FD56EB" w:rsidRPr="00025F46">
        <w:rPr>
          <w:rStyle w:val="afb"/>
        </w:rPr>
        <w:footnoteReference w:id="2"/>
      </w:r>
      <w:bookmarkEnd w:id="8"/>
    </w:p>
    <w:p w14:paraId="57CC6C81" w14:textId="77777777" w:rsidR="00AF18AC" w:rsidRPr="00025F46" w:rsidRDefault="00AF18AC" w:rsidP="00AF18AC">
      <w:r w:rsidRPr="00025F46">
        <w:t>Administered by the World Intellectual Property Organization (WIPO), the PCT streamlines the process of seeking patent protection simultaneously in multiple countries. It does not itself grant an “international patent,” but rather provides a unified procedure for filing and preliminary examination:</w:t>
      </w:r>
    </w:p>
    <w:p w14:paraId="2F5325C0" w14:textId="77777777" w:rsidR="00AF18AC" w:rsidRPr="00025F46" w:rsidRDefault="00AF18AC" w:rsidP="00B4358D">
      <w:pPr>
        <w:pStyle w:val="a"/>
        <w:numPr>
          <w:ilvl w:val="0"/>
          <w:numId w:val="10"/>
        </w:numPr>
      </w:pPr>
      <w:r w:rsidRPr="00025F46">
        <w:rPr>
          <w:b/>
          <w:bCs w:val="0"/>
        </w:rPr>
        <w:t>Single PCT Application:</w:t>
      </w:r>
      <w:r w:rsidRPr="00025F46">
        <w:t xml:space="preserve"> An applicant in the maritime sector can file one PCT application—describing, for instance, a novel marine navigation algorithm or an innovative fuel-efficiency device—rather than filing separate national applications in each desired territory.</w:t>
      </w:r>
    </w:p>
    <w:p w14:paraId="489E2EC2" w14:textId="77777777" w:rsidR="00AF18AC" w:rsidRPr="00025F46" w:rsidRDefault="00AF18AC" w:rsidP="00B4358D">
      <w:pPr>
        <w:pStyle w:val="a"/>
        <w:numPr>
          <w:ilvl w:val="0"/>
          <w:numId w:val="10"/>
        </w:numPr>
      </w:pPr>
      <w:r w:rsidRPr="00025F46">
        <w:rPr>
          <w:b/>
          <w:bCs w:val="0"/>
        </w:rPr>
        <w:t xml:space="preserve">International Search Report and Written Opinion: </w:t>
      </w:r>
      <w:r w:rsidRPr="00025F46">
        <w:t>Within approximately 16 months of the initial filing, the PCT system issues a search report and an opinion on patentability. This early feedback allows maritime innovators to assess the strength of their claims before incurring the cost of national filings.</w:t>
      </w:r>
    </w:p>
    <w:p w14:paraId="4EF16134" w14:textId="77777777" w:rsidR="00AF18AC" w:rsidRPr="00025F46" w:rsidRDefault="00AF18AC" w:rsidP="00B4358D">
      <w:pPr>
        <w:pStyle w:val="a"/>
        <w:numPr>
          <w:ilvl w:val="0"/>
          <w:numId w:val="10"/>
        </w:numPr>
      </w:pPr>
      <w:r w:rsidRPr="00025F46">
        <w:rPr>
          <w:b/>
          <w:bCs w:val="0"/>
        </w:rPr>
        <w:t xml:space="preserve">National Phase Entry: </w:t>
      </w:r>
      <w:r w:rsidRPr="00025F46">
        <w:t>After the 30- or 31-month priority window (measured from the PCT application’s priority date), the applicant chooses which PCT contracting states to enter for substantive examination. Critically, the PCT gives innovators extra time—compared to a straight-12-month Paris Convention priority claim—enabling them to refine technical disclosures and commercial strategies based on market or regulatory developments in target jurisdictions.</w:t>
      </w:r>
    </w:p>
    <w:p w14:paraId="1150928A" w14:textId="77777777" w:rsidR="00AF18AC" w:rsidRPr="00025F46" w:rsidRDefault="00AF18AC" w:rsidP="00AF18AC">
      <w:r w:rsidRPr="00025F46">
        <w:t>For a maritime startup developing a new cargo-tracking sensor or a corrosion-resistant hull material, the PCT approach mitigates duplication, delays costs, and provides an additional layer of initial patentability evaluation. This “one-stop” filing mechanism is especially valuable when the shipping business anticipates entering markets on multiple continents.</w:t>
      </w:r>
    </w:p>
    <w:p w14:paraId="38164B45" w14:textId="77777777" w:rsidR="00AF18AC" w:rsidRPr="00025F46" w:rsidRDefault="00AF18AC" w:rsidP="00AF18AC">
      <w:r w:rsidRPr="00025F46">
        <w:t>Together, the Paris Convention, the TRIPS Agreement, and the PCT form a cohesive international legal architecture that underpins industrial property protection for maritime innovators. Mastering these treaties empowers shipowners, equipment manufacturers, and service providers to secure global patent rights efficiently, minimize jurisdictional gaps, and forge stronger financing and partnership opportunities. In today’s interconnected shipping landscape, proficiency in these instruments is not optional but indispensable for translating maritime R&amp;D into sustainable competitive advantage.</w:t>
      </w:r>
    </w:p>
    <w:p w14:paraId="400A80B3" w14:textId="77777777" w:rsidR="004528CE" w:rsidRPr="00025F46" w:rsidRDefault="004528CE" w:rsidP="00AF18AC"/>
    <w:p w14:paraId="7EF38874" w14:textId="5313B654" w:rsidR="00027AB4" w:rsidRPr="00025F46" w:rsidRDefault="00027AB4" w:rsidP="00027AB4">
      <w:pPr>
        <w:pStyle w:val="2"/>
        <w:numPr>
          <w:ilvl w:val="1"/>
          <w:numId w:val="6"/>
        </w:numPr>
        <w:ind w:left="448" w:hanging="448"/>
      </w:pPr>
      <w:bookmarkStart w:id="9" w:name="_Toc199705382"/>
      <w:r w:rsidRPr="00025F46">
        <w:t>European and National Regulations</w:t>
      </w:r>
      <w:bookmarkEnd w:id="9"/>
    </w:p>
    <w:p w14:paraId="5FC6D86E" w14:textId="77777777" w:rsidR="00027AB4" w:rsidRPr="00025F46" w:rsidRDefault="00027AB4" w:rsidP="00027AB4">
      <w:r w:rsidRPr="00025F46">
        <w:lastRenderedPageBreak/>
        <w:t>While the Paris Convention, TRIPS Agreement, and PCT establish a global backbone for patent protection, maritime entrepreneurs must also navigate the particularities of European and domestic industrial‐property regimes. In Europe, the European Patent Convention (EPC) provides a unified mechanism to secure patent rights across multiple member states; similarly, each coastal nation maintains its own national statutes, procedures, and enforcement practices that can affect how innovations are protected and commercialized within its jurisdiction.</w:t>
      </w:r>
    </w:p>
    <w:p w14:paraId="77AD0748" w14:textId="1917D63B" w:rsidR="00027AB4" w:rsidRPr="00025F46" w:rsidRDefault="00027AB4" w:rsidP="00027AB4">
      <w:pPr>
        <w:pStyle w:val="2"/>
        <w:numPr>
          <w:ilvl w:val="2"/>
          <w:numId w:val="6"/>
        </w:numPr>
      </w:pPr>
      <w:bookmarkStart w:id="10" w:name="_Toc199705383"/>
      <w:r w:rsidRPr="00025F46">
        <w:t>European Patent Convention (EPC)</w:t>
      </w:r>
      <w:r w:rsidR="009D48AB" w:rsidRPr="00025F46">
        <w:rPr>
          <w:rStyle w:val="afb"/>
        </w:rPr>
        <w:footnoteReference w:id="3"/>
      </w:r>
      <w:bookmarkEnd w:id="10"/>
    </w:p>
    <w:p w14:paraId="43FD3F54" w14:textId="77777777" w:rsidR="00027AB4" w:rsidRPr="00025F46" w:rsidRDefault="00027AB4" w:rsidP="00027AB4">
      <w:r w:rsidRPr="00025F46">
        <w:t>The EPC—administered by the European Patent Office (EPO) since 1977—enables a single “European patent” application to be examined and, if granted, to produce a bundle of corresponding national patents in designated EPC member states. For maritime innovators, the EPC offers several significant strategic advantages:</w:t>
      </w:r>
    </w:p>
    <w:p w14:paraId="168AC220" w14:textId="77777777" w:rsidR="00027AB4" w:rsidRPr="00025F46" w:rsidRDefault="00027AB4" w:rsidP="00B4358D">
      <w:pPr>
        <w:pStyle w:val="a"/>
        <w:numPr>
          <w:ilvl w:val="0"/>
          <w:numId w:val="9"/>
        </w:numPr>
      </w:pPr>
      <w:r w:rsidRPr="00025F46">
        <w:rPr>
          <w:b/>
          <w:bCs w:val="0"/>
        </w:rPr>
        <w:t>Centralized Examination, Regional Outcome:</w:t>
      </w:r>
      <w:r w:rsidRPr="00025F46">
        <w:t xml:space="preserve"> Instead of filing separate applications in Germany, France, Italy, or the United Kingdom, a shipowner can file one EPC application describing, for example, a novel ballast‐water treatment system or an energy‐efficient propulsion design. After substantive examination at the EPO, grant of the European patent automatically yields validated protection in the chosen “designated states,” subject to national translations and fees. This centralized route reduces duplication of effort, harmonizes substantive patentability criteria across participating countries, and accelerates time to grant relative to sequential national filings.</w:t>
      </w:r>
    </w:p>
    <w:p w14:paraId="6F93FC86" w14:textId="77777777" w:rsidR="00027AB4" w:rsidRPr="00025F46" w:rsidRDefault="00027AB4" w:rsidP="00B4358D">
      <w:pPr>
        <w:pStyle w:val="a"/>
        <w:numPr>
          <w:ilvl w:val="0"/>
          <w:numId w:val="9"/>
        </w:numPr>
      </w:pPr>
      <w:r w:rsidRPr="00025F46">
        <w:rPr>
          <w:b/>
          <w:bCs w:val="0"/>
        </w:rPr>
        <w:t>EPO’s Maritime‐Aware Examiners:</w:t>
      </w:r>
      <w:r w:rsidRPr="00025F46">
        <w:t xml:space="preserve"> The EPO’s patent examiners include specialists in mechanical engineering, fluid dynamics, materials science, and environmental technologies—fields directly relevant to shipboard innovations. Their technical expertise ensures that maritime inventions are rigorously assessed against uniform standards of novelty, inventive step (non‐obviousness), and industrial applicability. Consequently, an EPC‐granted patent carries significant credibility when negotiating with investors, shipyards, or suppliers across Europe.</w:t>
      </w:r>
    </w:p>
    <w:p w14:paraId="3C48B3CD" w14:textId="77777777" w:rsidR="00027AB4" w:rsidRPr="00025F46" w:rsidRDefault="00027AB4" w:rsidP="00B4358D">
      <w:pPr>
        <w:pStyle w:val="a"/>
        <w:numPr>
          <w:ilvl w:val="0"/>
          <w:numId w:val="9"/>
        </w:numPr>
      </w:pPr>
      <w:r w:rsidRPr="00025F46">
        <w:rPr>
          <w:b/>
          <w:bCs w:val="0"/>
        </w:rPr>
        <w:t xml:space="preserve">Unitary Patent and Unified Patent Court (UPC) (anticipated developments): </w:t>
      </w:r>
      <w:r w:rsidRPr="00025F46">
        <w:t>Beyond the classical “bundle” of national patents, the Unitary Patent system—once fully ratified—and its accompanying Unified Patent Court will allow maritime innovators to obtain a single EU‐wide patent that is enforceable in all participating member states via a single procedure. This emerging regime promises to reduce translation costs, streamline litigation, and simplify renewal fees, making it a compelling vehicle for pan-European protection of shipbuilding technologies, digital navigation tools, and pollution-control devices.</w:t>
      </w:r>
    </w:p>
    <w:p w14:paraId="0005418A" w14:textId="77777777" w:rsidR="00027AB4" w:rsidRPr="00025F46" w:rsidRDefault="00027AB4" w:rsidP="00B4358D">
      <w:pPr>
        <w:pStyle w:val="a"/>
        <w:numPr>
          <w:ilvl w:val="0"/>
          <w:numId w:val="9"/>
        </w:numPr>
      </w:pPr>
      <w:r w:rsidRPr="00025F46">
        <w:rPr>
          <w:b/>
          <w:bCs w:val="0"/>
        </w:rPr>
        <w:t>Limitations and Territorial Scope:</w:t>
      </w:r>
      <w:r w:rsidRPr="00025F46">
        <w:t xml:space="preserve"> The EPC does not cover all European Economic Area (EEA) countries—most notably, it excludes Norway, Iceland, and certain EU accession states—so innovators must verify that their intended markets align with the designated EPC territories. Additionally, the European patent provides no automatic protection in non‐EPC European states (e.g., Russia, Ukraine), requiring separate filings or PCT strategy.</w:t>
      </w:r>
    </w:p>
    <w:p w14:paraId="4FB60D9C" w14:textId="7CC31025" w:rsidR="00027AB4" w:rsidRPr="00025F46" w:rsidRDefault="00027AB4" w:rsidP="009C57A8">
      <w:pPr>
        <w:pStyle w:val="2"/>
        <w:numPr>
          <w:ilvl w:val="2"/>
          <w:numId w:val="6"/>
        </w:numPr>
      </w:pPr>
      <w:bookmarkStart w:id="11" w:name="_Toc199705384"/>
      <w:r w:rsidRPr="00025F46">
        <w:t>National Legislation and Procedures</w:t>
      </w:r>
      <w:bookmarkEnd w:id="11"/>
    </w:p>
    <w:p w14:paraId="16350426" w14:textId="77777777" w:rsidR="00027AB4" w:rsidRPr="00025F46" w:rsidRDefault="00027AB4" w:rsidP="00027AB4">
      <w:r w:rsidRPr="00025F46">
        <w:t>Even after grant, a European patent transforms into a collection of national patents, each governed by its respective national patent laws. Maritime entrepreneurs must therefore understand how domestic regulations and practices impact maintenance, enforcement, and post-grant procedures:</w:t>
      </w:r>
    </w:p>
    <w:p w14:paraId="3BFC4975" w14:textId="77777777" w:rsidR="00027AB4" w:rsidRPr="00025F46" w:rsidRDefault="00027AB4" w:rsidP="00B4358D">
      <w:pPr>
        <w:pStyle w:val="a"/>
        <w:numPr>
          <w:ilvl w:val="0"/>
          <w:numId w:val="11"/>
        </w:numPr>
      </w:pPr>
      <w:r w:rsidRPr="00025F46">
        <w:rPr>
          <w:b/>
          <w:bCs w:val="0"/>
        </w:rPr>
        <w:t>Validation Requirements:</w:t>
      </w:r>
      <w:r w:rsidRPr="00025F46">
        <w:t xml:space="preserve"> Upon grant of a European patent, the patentee typically must file translations of the claims—or, in some jurisdictions, the full specification—within a prescribed period (usually three months). Failure to validate timely </w:t>
      </w:r>
      <w:proofErr w:type="gramStart"/>
      <w:r w:rsidRPr="00025F46">
        <w:t>in a given</w:t>
      </w:r>
      <w:proofErr w:type="gramEnd"/>
      <w:r w:rsidRPr="00025F46">
        <w:t xml:space="preserve"> member state results in forfeiture of patent rights there. For example, a Spanish translation is essential to maintain a European patent in Spain, and likewise German in Germany. Missing a translation deadline in one key seaport country could render the patent unenforceable for that market.</w:t>
      </w:r>
    </w:p>
    <w:p w14:paraId="48E39590" w14:textId="77777777" w:rsidR="00027AB4" w:rsidRPr="00025F46" w:rsidRDefault="00027AB4" w:rsidP="00B4358D">
      <w:pPr>
        <w:pStyle w:val="a"/>
        <w:numPr>
          <w:ilvl w:val="0"/>
          <w:numId w:val="11"/>
        </w:numPr>
      </w:pPr>
      <w:r w:rsidRPr="00025F46">
        <w:rPr>
          <w:b/>
          <w:bCs w:val="0"/>
        </w:rPr>
        <w:t>Renewal Fees and Annuities:</w:t>
      </w:r>
      <w:r w:rsidRPr="00025F46">
        <w:t xml:space="preserve"> Once validated nationally, each patent is subject to annual renewal fees that vary by country and increase over time. For a shipping firm that has validated its ballast‐water innovation in five European ports, the cumulative annuities for each national patent represent a significant budget line. Strategic decisions—such as letting patents lapse in lower-priority jurisdictions—must be weighed against enforcement goals and commercial plans.</w:t>
      </w:r>
    </w:p>
    <w:p w14:paraId="7FE6E253" w14:textId="77777777" w:rsidR="00027AB4" w:rsidRPr="00025F46" w:rsidRDefault="00027AB4" w:rsidP="00B4358D">
      <w:pPr>
        <w:pStyle w:val="a"/>
        <w:numPr>
          <w:ilvl w:val="0"/>
          <w:numId w:val="11"/>
        </w:numPr>
      </w:pPr>
      <w:r w:rsidRPr="00025F46">
        <w:rPr>
          <w:b/>
          <w:bCs w:val="0"/>
        </w:rPr>
        <w:t>National Utility Model (“Petty Patent”) Systems: Many European countries</w:t>
      </w:r>
      <w:r w:rsidRPr="00025F46">
        <w:t xml:space="preserve"> (e.g., Germany, France, Spain) offer a secondary tier of protection via utility models (often termed “petty patents”). These rights typically have shorter terms (six to ten years), lower patentability thresholds, and faster grant procedures. For incremental maritime improvements—such as a minor modification to an existing deck-machinery component—a utility model can be a cost-effective way to secure short-term exclusivity in a particular port nation. However, utility models confer weaker enforcement remedies and cannot be obtained through the EPC route; they require direct national filings.</w:t>
      </w:r>
    </w:p>
    <w:p w14:paraId="38E8B914" w14:textId="77777777" w:rsidR="00027AB4" w:rsidRPr="00025F46" w:rsidRDefault="00027AB4" w:rsidP="00B4358D">
      <w:pPr>
        <w:pStyle w:val="a"/>
        <w:numPr>
          <w:ilvl w:val="0"/>
          <w:numId w:val="11"/>
        </w:numPr>
      </w:pPr>
      <w:r w:rsidRPr="00025F46">
        <w:rPr>
          <w:b/>
          <w:bCs w:val="0"/>
        </w:rPr>
        <w:t>National Courts and Enforcement:</w:t>
      </w:r>
      <w:r w:rsidRPr="00025F46">
        <w:t xml:space="preserve"> Enforcement of patent and utility-model rights occurs before national </w:t>
      </w:r>
      <w:r w:rsidRPr="00025F46">
        <w:lastRenderedPageBreak/>
        <w:t>courts, each with its own procedural rules and judicial philosophies. In Germany, the bifurcated system means infringement and validity are dealt with in separate courts (Regional Courts for infringement, Düsseldorf or Munich for validity). In France or Spain, infringement and invalidity may be addressed in the same venue. These distinctions influence litigation strategy: a maritime patent holder must assess which jurisdiction offers speedier injunctions or higher damage awards when selecting a forum to stop an infringing shipyard or equipment supplier.</w:t>
      </w:r>
    </w:p>
    <w:p w14:paraId="515C87B6" w14:textId="77777777" w:rsidR="00027AB4" w:rsidRPr="00025F46" w:rsidRDefault="00027AB4" w:rsidP="00B4358D">
      <w:pPr>
        <w:pStyle w:val="a"/>
        <w:numPr>
          <w:ilvl w:val="0"/>
          <w:numId w:val="11"/>
        </w:numPr>
      </w:pPr>
      <w:r w:rsidRPr="00025F46">
        <w:rPr>
          <w:b/>
          <w:bCs w:val="0"/>
        </w:rPr>
        <w:t>Supplementary Protection Certificates (SPCs):</w:t>
      </w:r>
      <w:r w:rsidRPr="00025F46">
        <w:t xml:space="preserve"> Although primarily associated with pharmaceuticals, some environmental‐protection chemicals used on ships (e.g., anti-fouling biocides) may qualify for SPCs in certain European countries, extending market exclusivity beyond the standard 20-year patent term. While less common in maritime technologies, understanding SPC potential can be advantageous when a shipowner’s innovation straddles chemical treatment and mechanical application.</w:t>
      </w:r>
    </w:p>
    <w:p w14:paraId="58E91C94" w14:textId="09FF8A48" w:rsidR="00027AB4" w:rsidRPr="00025F46" w:rsidRDefault="00027AB4" w:rsidP="00B4358D">
      <w:pPr>
        <w:pStyle w:val="a"/>
        <w:numPr>
          <w:ilvl w:val="0"/>
          <w:numId w:val="11"/>
        </w:numPr>
      </w:pPr>
      <w:r w:rsidRPr="00025F46">
        <w:rPr>
          <w:b/>
          <w:bCs w:val="0"/>
        </w:rPr>
        <w:t>National Incentives and Patent</w:t>
      </w:r>
      <w:r w:rsidR="00CB3D9A" w:rsidRPr="00025F46">
        <w:rPr>
          <w:b/>
          <w:bCs w:val="0"/>
        </w:rPr>
        <w:t xml:space="preserve"> </w:t>
      </w:r>
      <w:r w:rsidRPr="00025F46">
        <w:rPr>
          <w:b/>
          <w:bCs w:val="0"/>
        </w:rPr>
        <w:t>Box Regimes:</w:t>
      </w:r>
      <w:r w:rsidRPr="00025F46">
        <w:t xml:space="preserve"> A growing number of European countries offer patent‐box tax incentives—lower corporate tax rates on income attributable to qualifying IP. For example, innovations in marine propulsion software or novel shipbuilding composites might enjoy reduced tax rates if patented and exploited in the relevant jurisdiction. Navigating these regimes requires careful mapping of R&amp;D activities, licensing revenues, and national residency rules.</w:t>
      </w:r>
    </w:p>
    <w:p w14:paraId="22082CBE" w14:textId="20C3596F" w:rsidR="00165169" w:rsidRPr="00025F46" w:rsidRDefault="00027AB4" w:rsidP="00027AB4">
      <w:r w:rsidRPr="00025F46">
        <w:t xml:space="preserve">For maritime entrepreneurs, combining the pan-European reach of the EPC with astute national‐level decision making is essential. The EPC facilitates efficient, centralized prosecution, while awareness of validation rules, annuity schedules, utility‐model alternatives, and enforcement forums </w:t>
      </w:r>
      <w:r w:rsidR="00DF29DB" w:rsidRPr="00025F46">
        <w:t>ensure</w:t>
      </w:r>
      <w:r w:rsidRPr="00025F46">
        <w:t xml:space="preserve"> that patent rights remain robust and cost-effective across critical European waters. By integrating European and domestic regulations into a coherent IP strategy, shipowners and marine‐technology startups can strengthen their competitive position, reduce legal uncertainty, and accelerate the commercialization of cutting-edge innovations in the ever-evolving maritime sector.</w:t>
      </w:r>
    </w:p>
    <w:p w14:paraId="61D3155E" w14:textId="77777777" w:rsidR="004528CE" w:rsidRPr="00025F46" w:rsidRDefault="004528CE" w:rsidP="00027AB4"/>
    <w:p w14:paraId="73B66675" w14:textId="3EB5A853" w:rsidR="00D94B96" w:rsidRPr="00025F46" w:rsidRDefault="00D94B96" w:rsidP="00D94B96">
      <w:pPr>
        <w:pStyle w:val="2"/>
        <w:numPr>
          <w:ilvl w:val="1"/>
          <w:numId w:val="6"/>
        </w:numPr>
        <w:ind w:left="448" w:hanging="448"/>
      </w:pPr>
      <w:bookmarkStart w:id="12" w:name="_Toc199705385"/>
      <w:r w:rsidRPr="00025F46">
        <w:t>Types of Protectable Objects under Industrial Property</w:t>
      </w:r>
      <w:bookmarkEnd w:id="12"/>
    </w:p>
    <w:p w14:paraId="378595BC" w14:textId="77777777" w:rsidR="00D94B96" w:rsidRPr="00025F46" w:rsidRDefault="00D94B96" w:rsidP="00D94B96">
      <w:r w:rsidRPr="00025F46">
        <w:t>Under Industrial Property fall several main categories of creative and business results that can be legally protected. In the maritime sector, these have specific applications and strategic importance, since most shipbuilding, logistical, and technological innovations belong to one of the following four groups:</w:t>
      </w:r>
    </w:p>
    <w:p w14:paraId="6E78E126" w14:textId="3F36F118" w:rsidR="00D94B96" w:rsidRPr="00025F46" w:rsidRDefault="00D94B96" w:rsidP="00D94B96">
      <w:pPr>
        <w:pStyle w:val="2"/>
        <w:numPr>
          <w:ilvl w:val="2"/>
          <w:numId w:val="6"/>
        </w:numPr>
      </w:pPr>
      <w:bookmarkStart w:id="13" w:name="_Toc199705386"/>
      <w:r w:rsidRPr="00025F46">
        <w:t>Patents</w:t>
      </w:r>
      <w:bookmarkEnd w:id="13"/>
    </w:p>
    <w:p w14:paraId="2E625648" w14:textId="77777777" w:rsidR="00D94B96" w:rsidRPr="00025F46" w:rsidRDefault="00D94B96" w:rsidP="00D94B96">
      <w:r w:rsidRPr="00025F46">
        <w:t>Patents grant the exclusive right to use, manufacture, or license a technical solution for a defined period (typically 20 years from the filing date), provided the invention meets three key criteria:</w:t>
      </w:r>
    </w:p>
    <w:p w14:paraId="22CE8F66" w14:textId="77777777" w:rsidR="00D94B96" w:rsidRPr="00025F46" w:rsidRDefault="00D94B96" w:rsidP="00B4358D">
      <w:pPr>
        <w:pStyle w:val="a"/>
        <w:numPr>
          <w:ilvl w:val="0"/>
          <w:numId w:val="12"/>
        </w:numPr>
      </w:pPr>
      <w:r w:rsidRPr="00025F46">
        <w:t>Novelty – the invention is not already part of publicly available knowledge.</w:t>
      </w:r>
    </w:p>
    <w:p w14:paraId="22916DC4" w14:textId="77777777" w:rsidR="00D94B96" w:rsidRPr="00025F46" w:rsidRDefault="00D94B96" w:rsidP="00B4358D">
      <w:pPr>
        <w:pStyle w:val="a"/>
        <w:numPr>
          <w:ilvl w:val="0"/>
          <w:numId w:val="12"/>
        </w:numPr>
      </w:pPr>
      <w:r w:rsidRPr="00025F46">
        <w:t>Inventive Step – the technical solution is not obvious to someone skilled in the field.</w:t>
      </w:r>
    </w:p>
    <w:p w14:paraId="11520F61" w14:textId="77777777" w:rsidR="00D94B96" w:rsidRPr="00025F46" w:rsidRDefault="00D94B96" w:rsidP="00B4358D">
      <w:pPr>
        <w:pStyle w:val="a"/>
        <w:numPr>
          <w:ilvl w:val="0"/>
          <w:numId w:val="12"/>
        </w:numPr>
      </w:pPr>
      <w:r w:rsidRPr="00025F46">
        <w:t>Industrial Applicability – the invention can be produced or used in industry (for example, a new method for energy-efficient ship navigation).</w:t>
      </w:r>
    </w:p>
    <w:p w14:paraId="609DB852" w14:textId="77777777" w:rsidR="00D94B96" w:rsidRPr="00025F46" w:rsidRDefault="00D94B96" w:rsidP="00D94B96">
      <w:r w:rsidRPr="00025F46">
        <w:t>In maritime contexts, patents protect inventions such as advanced ship engines, emission-control systems, hull hydrodynamics improvements, or intelligent automated cargo-tracking platforms. Securing a patent allows a shipowner or technology startup to invest considerable resources in R&amp;D without fear that a competitor will immediately copy or leapfrog their innovation.</w:t>
      </w:r>
    </w:p>
    <w:p w14:paraId="453CC91B" w14:textId="4B123E6D" w:rsidR="00D94B96" w:rsidRPr="00025F46" w:rsidRDefault="00D94B96" w:rsidP="00461077">
      <w:pPr>
        <w:pStyle w:val="2"/>
        <w:numPr>
          <w:ilvl w:val="2"/>
          <w:numId w:val="6"/>
        </w:numPr>
      </w:pPr>
      <w:bookmarkStart w:id="14" w:name="_Toc199705387"/>
      <w:r w:rsidRPr="00025F46">
        <w:t>Utility Models</w:t>
      </w:r>
      <w:bookmarkEnd w:id="14"/>
    </w:p>
    <w:p w14:paraId="47FBEAF2" w14:textId="77777777" w:rsidR="00D94B96" w:rsidRPr="00025F46" w:rsidRDefault="00D94B96" w:rsidP="00D94B96">
      <w:r w:rsidRPr="00025F46">
        <w:t>Utility Models (sometimes called “small patents” or “petty patents”) protect technical solutions that require a lower inventive threshold than regular patents but still meet criteria for novelty and industrial applicability. Their protection term is generally shorter (often 6–10 years), and the registration process is faster and less expensive than that for a standard patent.</w:t>
      </w:r>
    </w:p>
    <w:p w14:paraId="5FCFFEC5" w14:textId="46217FF7" w:rsidR="00D94B96" w:rsidRPr="00025F46" w:rsidRDefault="00D94B96" w:rsidP="00D94B96">
      <w:r w:rsidRPr="00025F46">
        <w:t xml:space="preserve">In a maritime setting, utility models are frequently used to quickly protect small but practically significant improvements—such as a new cargo-securing mechanism, an enhanced noise-reduction insert for engine rooms, or an optimized sheet-metal part in lifeboat equipment. Because the inventive requirement is lower, utility models </w:t>
      </w:r>
      <w:r w:rsidR="00F53D21" w:rsidRPr="00025F46">
        <w:t>allow faster</w:t>
      </w:r>
      <w:r w:rsidRPr="00025F46">
        <w:t xml:space="preserve"> more flexible responses to the fleet’s evolving needs.</w:t>
      </w:r>
    </w:p>
    <w:p w14:paraId="12AB07B3" w14:textId="6F3BBFEE" w:rsidR="00D94B96" w:rsidRPr="00025F46" w:rsidRDefault="00D94B96" w:rsidP="004C1E37">
      <w:pPr>
        <w:pStyle w:val="2"/>
        <w:numPr>
          <w:ilvl w:val="2"/>
          <w:numId w:val="6"/>
        </w:numPr>
      </w:pPr>
      <w:bookmarkStart w:id="15" w:name="_Toc199705388"/>
      <w:r w:rsidRPr="00025F46">
        <w:t>Industrial Designs</w:t>
      </w:r>
      <w:bookmarkEnd w:id="15"/>
    </w:p>
    <w:p w14:paraId="4653244F" w14:textId="2FACAAA1" w:rsidR="00D94B96" w:rsidRPr="00025F46" w:rsidRDefault="00D94B96" w:rsidP="00D94B96">
      <w:r w:rsidRPr="00025F46">
        <w:t xml:space="preserve">Industrial Designs protect the visual appearance of a product or part of a product—its shape, configuration, pattern, or </w:t>
      </w:r>
      <w:r w:rsidR="00DF29DB" w:rsidRPr="00025F46">
        <w:t>colours</w:t>
      </w:r>
      <w:r w:rsidRPr="00025F46">
        <w:t>—so long as that appearance is new and original. Industrial Designs do not cover functional or technical features; rather, they safeguard the aesthetic form by which users perceive innovation.</w:t>
      </w:r>
    </w:p>
    <w:p w14:paraId="14425AB8" w14:textId="77777777" w:rsidR="00D94B96" w:rsidRPr="00025F46" w:rsidRDefault="00D94B96" w:rsidP="00D94B96">
      <w:r w:rsidRPr="00025F46">
        <w:t>In shipbuilding and marine equipment, Industrial Designs might include:</w:t>
      </w:r>
    </w:p>
    <w:p w14:paraId="7E83A9A1" w14:textId="77777777" w:rsidR="00D94B96" w:rsidRPr="00025F46" w:rsidRDefault="00D94B96" w:rsidP="00B4358D">
      <w:pPr>
        <w:pStyle w:val="a"/>
        <w:numPr>
          <w:ilvl w:val="0"/>
          <w:numId w:val="13"/>
        </w:numPr>
      </w:pPr>
      <w:r w:rsidRPr="00025F46">
        <w:t>A distinctive exterior design of a vessel (for instance, a sleek superstructure shape that both improves hydrodynamics and is visually recognizable).</w:t>
      </w:r>
    </w:p>
    <w:p w14:paraId="1985F4B1" w14:textId="77777777" w:rsidR="00D94B96" w:rsidRPr="00025F46" w:rsidRDefault="00D94B96" w:rsidP="00B4358D">
      <w:pPr>
        <w:pStyle w:val="a"/>
        <w:numPr>
          <w:ilvl w:val="0"/>
          <w:numId w:val="13"/>
        </w:numPr>
      </w:pPr>
      <w:r w:rsidRPr="00025F46">
        <w:t>Accessories and utensils in a shipboard galley (ergonomic handles, novel shelving finishes, or unique dinnerware shapes).</w:t>
      </w:r>
    </w:p>
    <w:p w14:paraId="454257B3" w14:textId="77777777" w:rsidR="00D94B96" w:rsidRPr="00025F46" w:rsidRDefault="00D94B96" w:rsidP="00B4358D">
      <w:pPr>
        <w:pStyle w:val="a"/>
        <w:numPr>
          <w:ilvl w:val="0"/>
          <w:numId w:val="13"/>
        </w:numPr>
      </w:pPr>
      <w:r w:rsidRPr="00025F46">
        <w:t>The appearance of modular cabin interior panels, which combine aesthetics with ease of installation.</w:t>
      </w:r>
    </w:p>
    <w:p w14:paraId="1FE407A9" w14:textId="77777777" w:rsidR="00D94B96" w:rsidRPr="00025F46" w:rsidRDefault="00D94B96" w:rsidP="00592A24">
      <w:r w:rsidRPr="00025F46">
        <w:lastRenderedPageBreak/>
        <w:t>The value of an Industrial Design lies in preventing competitors from copying that recognizable look without infringing your rights. For shipowners and shipyards, maintaining a distinctive appearance and preventing imitations protects brand reputation.</w:t>
      </w:r>
    </w:p>
    <w:p w14:paraId="3A89B900" w14:textId="227FCF9F" w:rsidR="00D94B96" w:rsidRPr="00025F46" w:rsidRDefault="00D94B96" w:rsidP="00592A24">
      <w:pPr>
        <w:pStyle w:val="2"/>
        <w:numPr>
          <w:ilvl w:val="2"/>
          <w:numId w:val="6"/>
        </w:numPr>
      </w:pPr>
      <w:bookmarkStart w:id="16" w:name="_Toc199705389"/>
      <w:r w:rsidRPr="00025F46">
        <w:t>Trademarks</w:t>
      </w:r>
      <w:bookmarkEnd w:id="16"/>
    </w:p>
    <w:p w14:paraId="508B13DC" w14:textId="77777777" w:rsidR="00D94B96" w:rsidRPr="00025F46" w:rsidRDefault="00D94B96" w:rsidP="00592A24">
      <w:r w:rsidRPr="00025F46">
        <w:t>Trademarks protect signs—word marks (names, logos), graphic elements (colors, fonts, symbols), or combinations—used to distinguish one company’s goods or services from those of another. In the maritime sector, trademarks often cover:</w:t>
      </w:r>
    </w:p>
    <w:p w14:paraId="5ECEA55B" w14:textId="70C92E08" w:rsidR="00D94B96" w:rsidRPr="00025F46" w:rsidRDefault="00D94B96" w:rsidP="00B4358D">
      <w:pPr>
        <w:pStyle w:val="a"/>
        <w:numPr>
          <w:ilvl w:val="0"/>
          <w:numId w:val="13"/>
        </w:numPr>
      </w:pPr>
      <w:r w:rsidRPr="00025F46">
        <w:t>A shipping company’s name and logo.</w:t>
      </w:r>
    </w:p>
    <w:p w14:paraId="7F4C61F3" w14:textId="38DBC239" w:rsidR="00D94B96" w:rsidRPr="00025F46" w:rsidRDefault="00D94B96" w:rsidP="00B4358D">
      <w:pPr>
        <w:pStyle w:val="a"/>
        <w:numPr>
          <w:ilvl w:val="0"/>
          <w:numId w:val="13"/>
        </w:numPr>
      </w:pPr>
      <w:r w:rsidRPr="00025F46">
        <w:t>A branded onboard catering or restaurant service.</w:t>
      </w:r>
    </w:p>
    <w:p w14:paraId="04087207" w14:textId="739682A4" w:rsidR="00D94B96" w:rsidRPr="00025F46" w:rsidRDefault="00D94B96" w:rsidP="00B4358D">
      <w:pPr>
        <w:pStyle w:val="a"/>
        <w:numPr>
          <w:ilvl w:val="0"/>
          <w:numId w:val="13"/>
        </w:numPr>
      </w:pPr>
      <w:r w:rsidRPr="00025F46">
        <w:t>The brand for a digital cargo-booking platform.</w:t>
      </w:r>
    </w:p>
    <w:p w14:paraId="6EF5EC5F" w14:textId="77777777" w:rsidR="00D94B96" w:rsidRPr="00025F46" w:rsidRDefault="00D94B96" w:rsidP="00D94B96">
      <w:r w:rsidRPr="00025F46">
        <w:t>Registering a trademark does not protect a technical innovation itself but ensures that no one else can use the same or a confusingly similar sign for related services. This fosters trust among customers and partners that the brand signifies a consistent level of quality and reliability.</w:t>
      </w:r>
    </w:p>
    <w:p w14:paraId="72B787CD" w14:textId="1207E527" w:rsidR="001C34BB" w:rsidRPr="00025F46" w:rsidRDefault="00D94B96" w:rsidP="00D94B96">
      <w:r w:rsidRPr="00025F46">
        <w:t>Understanding these four main categories—Patents, Utility Models, Industrial Designs, and Trademarks—enables maritime entrepreneurs to build and maintain a comprehensive protection system for their innovations, covering technical inventions, aesthetic designs, and brand identity. In an environment where ship technologies, logistical methods, and customer experiences compete on a global scale, choosing the appropriate form of protection and timely registration become strategic assets for sustaining long-term competitive advantage.</w:t>
      </w:r>
    </w:p>
    <w:p w14:paraId="73CBEFE9" w14:textId="77777777" w:rsidR="0033563E" w:rsidRPr="00025F46" w:rsidRDefault="0033563E" w:rsidP="00A460A5"/>
    <w:p w14:paraId="55A690D2" w14:textId="46670057" w:rsidR="0033563E" w:rsidRPr="00025F46" w:rsidRDefault="0033563E" w:rsidP="0033563E">
      <w:pPr>
        <w:pStyle w:val="1"/>
        <w:numPr>
          <w:ilvl w:val="0"/>
          <w:numId w:val="6"/>
        </w:numPr>
        <w:jc w:val="left"/>
        <w:rPr>
          <w:lang w:val="en-GB"/>
        </w:rPr>
      </w:pPr>
      <w:bookmarkStart w:id="17" w:name="_Toc199705390"/>
      <w:r w:rsidRPr="00025F46">
        <w:rPr>
          <w:lang w:val="en-GB"/>
        </w:rPr>
        <w:t>Patent and Utility Model Applications in Maritime Practice</w:t>
      </w:r>
      <w:bookmarkEnd w:id="17"/>
    </w:p>
    <w:p w14:paraId="369C9B98" w14:textId="77777777" w:rsidR="0033563E" w:rsidRPr="00025F46" w:rsidRDefault="0033563E" w:rsidP="0033563E">
      <w:r w:rsidRPr="00025F46">
        <w:t>Introducing innovations in shipbuilding, maritime logistics, and onboard technologies often requires years of R&amp;D and substantial investment. Consequently, protecting these technical solutions through a timely and correctly prepared patent or utility model application is not merely a formality but a strategic tool for preserving competitive advantage. In the maritime sector, this takes on additional importance because technologies spread globally, and any missed or imprecise application can allow a competitor to capture key markets.</w:t>
      </w:r>
    </w:p>
    <w:p w14:paraId="5EF11902" w14:textId="77777777" w:rsidR="00DF29DB" w:rsidRPr="00025F46" w:rsidRDefault="00DF29DB" w:rsidP="0033563E"/>
    <w:p w14:paraId="611DF13B" w14:textId="46450976" w:rsidR="0033563E" w:rsidRPr="00025F46" w:rsidRDefault="0033563E" w:rsidP="00953701">
      <w:pPr>
        <w:pStyle w:val="2"/>
        <w:numPr>
          <w:ilvl w:val="1"/>
          <w:numId w:val="6"/>
        </w:numPr>
      </w:pPr>
      <w:bookmarkStart w:id="18" w:name="_Toc199705391"/>
      <w:r w:rsidRPr="00025F46">
        <w:t>Preparation Process and Content of the Application</w:t>
      </w:r>
      <w:bookmarkEnd w:id="18"/>
    </w:p>
    <w:p w14:paraId="54BC3C53" w14:textId="77777777" w:rsidR="0033563E" w:rsidRPr="00025F46" w:rsidRDefault="0033563E" w:rsidP="0033563E">
      <w:r w:rsidRPr="00025F46">
        <w:t>The first step in protection is to draft a clear and comprehensive technical description (specification) that must satisfy the following requirements:</w:t>
      </w:r>
    </w:p>
    <w:p w14:paraId="78AE5EAD" w14:textId="77777777" w:rsidR="0033563E" w:rsidRPr="00025F46" w:rsidRDefault="0033563E" w:rsidP="00B4358D">
      <w:pPr>
        <w:pStyle w:val="a"/>
        <w:numPr>
          <w:ilvl w:val="0"/>
          <w:numId w:val="14"/>
        </w:numPr>
      </w:pPr>
      <w:r w:rsidRPr="00025F46">
        <w:rPr>
          <w:b/>
          <w:bCs w:val="0"/>
        </w:rPr>
        <w:t>Scope of the Invention:</w:t>
      </w:r>
      <w:r w:rsidRPr="00025F46">
        <w:t xml:space="preserve"> The write‐up must delineate the essence of the novel maritime technology—for example, a system for optimizing a vessel’s fuel efficiency—while defining the boundaries of the claimed technical features.</w:t>
      </w:r>
    </w:p>
    <w:p w14:paraId="5A7B7067" w14:textId="77777777" w:rsidR="0033563E" w:rsidRPr="00025F46" w:rsidRDefault="0033563E" w:rsidP="00B4358D">
      <w:pPr>
        <w:pStyle w:val="a"/>
        <w:numPr>
          <w:ilvl w:val="0"/>
          <w:numId w:val="14"/>
        </w:numPr>
      </w:pPr>
      <w:r w:rsidRPr="00025F46">
        <w:rPr>
          <w:b/>
          <w:bCs w:val="0"/>
        </w:rPr>
        <w:t>Solving a Concrete</w:t>
      </w:r>
      <w:r w:rsidRPr="00025F46">
        <w:t xml:space="preserve"> Technical Problem: The specification should identify a specific challenge in maritime practice (e.g., elevated emissions from diesel engines) and explain how the proposed solution overcomes it.</w:t>
      </w:r>
    </w:p>
    <w:p w14:paraId="639D4CD8" w14:textId="77777777" w:rsidR="0033563E" w:rsidRPr="00025F46" w:rsidRDefault="0033563E" w:rsidP="00B4358D">
      <w:pPr>
        <w:pStyle w:val="a"/>
        <w:numPr>
          <w:ilvl w:val="0"/>
          <w:numId w:val="14"/>
        </w:numPr>
      </w:pPr>
      <w:r w:rsidRPr="00025F46">
        <w:rPr>
          <w:b/>
          <w:bCs w:val="0"/>
        </w:rPr>
        <w:t>Drawings and Diagrams:</w:t>
      </w:r>
      <w:r w:rsidRPr="00025F46">
        <w:t xml:space="preserve"> Technical illustrations (hydrodynamic hull schematics, waste‐management flowcharts, or CAD renderings of a new software interface) are essential for visualizing the new elements.</w:t>
      </w:r>
    </w:p>
    <w:p w14:paraId="17C73364" w14:textId="33546CA5" w:rsidR="00DF29DB" w:rsidRDefault="0033563E" w:rsidP="001759EA">
      <w:pPr>
        <w:pStyle w:val="a"/>
        <w:numPr>
          <w:ilvl w:val="0"/>
          <w:numId w:val="14"/>
        </w:numPr>
      </w:pPr>
      <w:r w:rsidRPr="00771486">
        <w:rPr>
          <w:b/>
          <w:bCs w:val="0"/>
        </w:rPr>
        <w:t>Claims:</w:t>
      </w:r>
      <w:r w:rsidRPr="00025F46">
        <w:t xml:space="preserve"> The </w:t>
      </w:r>
      <w:r w:rsidR="00F53D21" w:rsidRPr="00025F46">
        <w:t>centrepiece</w:t>
      </w:r>
      <w:r w:rsidRPr="00025F46">
        <w:t xml:space="preserve"> of every application consists of the claims, which precisely state which components, functionalities, and procedural steps are to be protected. In a maritime context, an independent claim might cover the overall architecture of an intelligent cargo‐tracking system, while dependent claims detail specific add‐ons—such as a particular predictive‐maintenance algorithm.</w:t>
      </w:r>
    </w:p>
    <w:p w14:paraId="1724CE90" w14:textId="77777777" w:rsidR="00C332B2" w:rsidRPr="00025F46" w:rsidRDefault="00C332B2" w:rsidP="00C332B2"/>
    <w:p w14:paraId="4B77BDB2" w14:textId="3B3F3DBA" w:rsidR="0033563E" w:rsidRPr="00025F46" w:rsidRDefault="0033563E" w:rsidP="00AD2C2D">
      <w:pPr>
        <w:pStyle w:val="2"/>
        <w:numPr>
          <w:ilvl w:val="1"/>
          <w:numId w:val="6"/>
        </w:numPr>
      </w:pPr>
      <w:bookmarkStart w:id="19" w:name="_Toc199705392"/>
      <w:r w:rsidRPr="00025F46">
        <w:t>Conditions for Patentability and Utility Model Eligibility</w:t>
      </w:r>
      <w:bookmarkEnd w:id="19"/>
    </w:p>
    <w:p w14:paraId="4BB53D11" w14:textId="77777777" w:rsidR="0033563E" w:rsidRPr="00025F46" w:rsidRDefault="0033563E" w:rsidP="0033563E">
      <w:r w:rsidRPr="00025F46">
        <w:t>For an application to be granted, the invention must meet the criteria of “Novelty,” “Inventive Step,” and “Industrial Applicability.”</w:t>
      </w:r>
    </w:p>
    <w:p w14:paraId="7930F45E" w14:textId="77777777" w:rsidR="0033563E" w:rsidRPr="00025F46" w:rsidRDefault="0033563E" w:rsidP="0033563E">
      <w:r w:rsidRPr="00025F46">
        <w:t>In maritime practice, there is often debate over whether an improvement to a ship’s hull design exhibits a sufficient “Inventive Step” compared to known solutions. Registering such an invention requires confirming that the similar hydrodynamic shape is not already in the public domain.</w:t>
      </w:r>
    </w:p>
    <w:p w14:paraId="4DB55ACE" w14:textId="77777777" w:rsidR="0033563E" w:rsidRPr="00025F46" w:rsidRDefault="0033563E" w:rsidP="0033563E">
      <w:r w:rsidRPr="00025F46">
        <w:t>For utility model applications, the “Inventive Step” threshold is lower but must still prove that the mechanical or software solution (e.g., an innovative container‐locking mechanism) is new and industrially applicable.</w:t>
      </w:r>
    </w:p>
    <w:p w14:paraId="0352EA78" w14:textId="77777777" w:rsidR="00ED131E" w:rsidRPr="00025F46" w:rsidRDefault="00ED131E" w:rsidP="0033563E"/>
    <w:p w14:paraId="053F543D" w14:textId="1DDFA93A" w:rsidR="0033563E" w:rsidRPr="00025F46" w:rsidRDefault="0033563E" w:rsidP="00725480">
      <w:pPr>
        <w:pStyle w:val="2"/>
        <w:numPr>
          <w:ilvl w:val="1"/>
          <w:numId w:val="6"/>
        </w:numPr>
      </w:pPr>
      <w:bookmarkStart w:id="20" w:name="_Toc199705393"/>
      <w:r w:rsidRPr="00025F46">
        <w:t>Maritime Case Studies and Practical Examples</w:t>
      </w:r>
      <w:bookmarkEnd w:id="20"/>
    </w:p>
    <w:p w14:paraId="3A7C3C3E" w14:textId="77777777" w:rsidR="0033563E" w:rsidRPr="00025F46" w:rsidRDefault="0033563E" w:rsidP="0033563E">
      <w:r w:rsidRPr="00025F46">
        <w:t>Case Study: Intelligent Preventive‐Maintenance System for Main Engines</w:t>
      </w:r>
    </w:p>
    <w:p w14:paraId="4B1FECFE" w14:textId="5352589E" w:rsidR="0033563E" w:rsidRPr="00025F46" w:rsidRDefault="0033563E" w:rsidP="0033563E">
      <w:r w:rsidRPr="00025F46">
        <w:t>Maritime firm “Marine</w:t>
      </w:r>
      <w:r w:rsidR="00CD0A13" w:rsidRPr="00025F46">
        <w:t xml:space="preserve"> XXX</w:t>
      </w:r>
      <w:r w:rsidRPr="00025F46">
        <w:t xml:space="preserve">” integrates vibration and temperature sensors. After an accelerated patent examination, </w:t>
      </w:r>
      <w:r w:rsidRPr="00025F46">
        <w:lastRenderedPageBreak/>
        <w:t>they formulate several key claims:</w:t>
      </w:r>
    </w:p>
    <w:p w14:paraId="2A5F51D1" w14:textId="77777777" w:rsidR="0033563E" w:rsidRPr="00025F46" w:rsidRDefault="0033563E" w:rsidP="00B4358D">
      <w:pPr>
        <w:pStyle w:val="a"/>
        <w:numPr>
          <w:ilvl w:val="0"/>
          <w:numId w:val="15"/>
        </w:numPr>
      </w:pPr>
      <w:r w:rsidRPr="00025F46">
        <w:t>Edge‐computing units installed directly in the engine room.</w:t>
      </w:r>
    </w:p>
    <w:p w14:paraId="16F71A06" w14:textId="77777777" w:rsidR="0033563E" w:rsidRPr="00025F46" w:rsidRDefault="0033563E" w:rsidP="00B4358D">
      <w:pPr>
        <w:pStyle w:val="a"/>
        <w:numPr>
          <w:ilvl w:val="0"/>
          <w:numId w:val="15"/>
        </w:numPr>
      </w:pPr>
      <w:r w:rsidRPr="00025F46">
        <w:t>An algorithm that predicts bearing failures based on combined vibration and thermal data.</w:t>
      </w:r>
    </w:p>
    <w:p w14:paraId="4EE84A60" w14:textId="77777777" w:rsidR="0033563E" w:rsidRPr="00025F46" w:rsidRDefault="0033563E" w:rsidP="00B4358D">
      <w:pPr>
        <w:pStyle w:val="a"/>
        <w:numPr>
          <w:ilvl w:val="0"/>
          <w:numId w:val="15"/>
        </w:numPr>
      </w:pPr>
      <w:r w:rsidRPr="00025F46">
        <w:t>A satellite‐linked remote monitoring interface.</w:t>
      </w:r>
    </w:p>
    <w:p w14:paraId="407A327F" w14:textId="3DD9199E" w:rsidR="0033563E" w:rsidRPr="00025F46" w:rsidRDefault="0033563E" w:rsidP="00B4358D">
      <w:pPr>
        <w:pStyle w:val="a"/>
        <w:numPr>
          <w:ilvl w:val="0"/>
          <w:numId w:val="15"/>
        </w:numPr>
      </w:pPr>
      <w:r w:rsidRPr="00025F46">
        <w:t>The company files a unified PCT application, then enters national phases in strategically important maritime jurisdictions (Japan, Singapore, Norway).</w:t>
      </w:r>
    </w:p>
    <w:p w14:paraId="5489F8B1" w14:textId="77777777" w:rsidR="0033563E" w:rsidRPr="00025F46" w:rsidRDefault="0033563E" w:rsidP="0033563E">
      <w:r w:rsidRPr="00025F46">
        <w:t>Case Study: New Mechanical Locking Mechanism for Cargo Containers</w:t>
      </w:r>
    </w:p>
    <w:p w14:paraId="4C1682B4" w14:textId="77777777" w:rsidR="0033563E" w:rsidRPr="00025F46" w:rsidRDefault="0033563E" w:rsidP="0033563E">
      <w:r w:rsidRPr="00025F46">
        <w:t>A startup in marine logistics develops a foldable mechanical lock allowing rapid securing of containers on deck without specialized tools. They file a utility model application in Turkey and Bulgaria, where registration takes approximately 6–8 months due to the lower complexity compared to a full patent.</w:t>
      </w:r>
    </w:p>
    <w:p w14:paraId="6BBD34B4" w14:textId="77777777" w:rsidR="00ED131E" w:rsidRPr="00025F46" w:rsidRDefault="00ED131E" w:rsidP="0033563E"/>
    <w:p w14:paraId="3DCFC7B9" w14:textId="280AA9EB" w:rsidR="0033563E" w:rsidRPr="00025F46" w:rsidRDefault="0033563E" w:rsidP="00B66409">
      <w:pPr>
        <w:pStyle w:val="2"/>
        <w:numPr>
          <w:ilvl w:val="1"/>
          <w:numId w:val="6"/>
        </w:numPr>
      </w:pPr>
      <w:bookmarkStart w:id="21" w:name="_Toc199705394"/>
      <w:r w:rsidRPr="00025F46">
        <w:t>Strategic Importance for Maritime Entrepreneurs</w:t>
      </w:r>
      <w:bookmarkEnd w:id="21"/>
    </w:p>
    <w:p w14:paraId="66197F1D" w14:textId="2C3CBC11" w:rsidR="0033563E" w:rsidRPr="00025F46" w:rsidRDefault="0033563E" w:rsidP="0033563E">
      <w:r w:rsidRPr="00025F46">
        <w:t xml:space="preserve">Competitive Positioning: A properly prepared application helps shipowners “lock in” markets. For example, if </w:t>
      </w:r>
      <w:r w:rsidR="00B66409" w:rsidRPr="00025F46">
        <w:t>“XXX</w:t>
      </w:r>
      <w:r w:rsidRPr="00025F46">
        <w:t xml:space="preserve"> Shipping” patents a water‐recirculation system compliant with new environmental regulations, competitors cannot use the same technology on vessels flying under their flag.</w:t>
      </w:r>
    </w:p>
    <w:p w14:paraId="40C3D98A" w14:textId="77777777" w:rsidR="0033563E" w:rsidRPr="00025F46" w:rsidRDefault="0033563E" w:rsidP="00B4358D">
      <w:pPr>
        <w:pStyle w:val="a"/>
        <w:numPr>
          <w:ilvl w:val="0"/>
          <w:numId w:val="16"/>
        </w:numPr>
      </w:pPr>
      <w:r w:rsidRPr="00025F46">
        <w:t>Creating Licensing Revenue: Patented technologies are often licensed to other shipyards or equipment suppliers—so a company that creates AI‐driven route‐optimization software might earn royalties on every sale or implementation.</w:t>
      </w:r>
    </w:p>
    <w:p w14:paraId="493F044D" w14:textId="77777777" w:rsidR="0033563E" w:rsidRPr="00025F46" w:rsidRDefault="0033563E" w:rsidP="00B4358D">
      <w:pPr>
        <w:pStyle w:val="a"/>
        <w:numPr>
          <w:ilvl w:val="0"/>
          <w:numId w:val="16"/>
        </w:numPr>
      </w:pPr>
      <w:r w:rsidRPr="00025F46">
        <w:t>Reducing Legal Risk: If a shipowner implements a third‐party technology without thorough IP due diligence, they risk costly litigation. Proactively filing an application prevents potential infringement claims and provides long‐term peace of mind.</w:t>
      </w:r>
    </w:p>
    <w:p w14:paraId="56755507" w14:textId="77777777" w:rsidR="0033563E" w:rsidRPr="00025F46" w:rsidRDefault="0033563E" w:rsidP="0033563E">
      <w:r w:rsidRPr="00025F46">
        <w:t>Strategically preparing and filing patent and utility model applications in maritime practice is a complex process requiring an analytical approach, detailed technical descriptions, and precise claim drafting. This activity is not simply bureaucratic formality but a critical element in building a protective shield around one’s innovations, enabling maritime entrepreneurs to invest in R&amp;D confidently and transform their technical achievements into lasting value.</w:t>
      </w:r>
    </w:p>
    <w:p w14:paraId="779FC3D9" w14:textId="77777777" w:rsidR="00ED131E" w:rsidRPr="00025F46" w:rsidRDefault="00ED131E" w:rsidP="0033563E"/>
    <w:p w14:paraId="0A7BB3F2" w14:textId="7645AB72" w:rsidR="00A460A5" w:rsidRPr="00025F46" w:rsidRDefault="00A460A5" w:rsidP="00F17002">
      <w:pPr>
        <w:pStyle w:val="1"/>
        <w:numPr>
          <w:ilvl w:val="0"/>
          <w:numId w:val="6"/>
        </w:numPr>
        <w:jc w:val="left"/>
        <w:rPr>
          <w:lang w:val="en-GB"/>
        </w:rPr>
      </w:pPr>
      <w:bookmarkStart w:id="22" w:name="_Toc199705395"/>
      <w:r w:rsidRPr="00025F46">
        <w:rPr>
          <w:lang w:val="en-GB"/>
        </w:rPr>
        <w:t>Registration and Post-Registration Procedures</w:t>
      </w:r>
      <w:bookmarkEnd w:id="22"/>
    </w:p>
    <w:p w14:paraId="48AFA2EB" w14:textId="77777777" w:rsidR="0036751D" w:rsidRPr="00025F46" w:rsidRDefault="0036751D" w:rsidP="0036751D">
      <w:r w:rsidRPr="00025F46">
        <w:t>Securing a granted patent or utility model is only the beginning of intellectual-property protection in the maritime sector. Equally critical are the subsequent steps—maintaining, enforcing, and licensing those rights across jurisdictions. A failure to observe deadlines or fees can render a once-valuable right void, leaving costly innovations unprotected. Below is an analytical overview of the key procedural stages and strategic considerations for maritime entrepreneurs.</w:t>
      </w:r>
    </w:p>
    <w:p w14:paraId="14CBA456" w14:textId="77777777" w:rsidR="00ED131E" w:rsidRPr="00025F46" w:rsidRDefault="00ED131E" w:rsidP="0036751D"/>
    <w:p w14:paraId="3B9F251D" w14:textId="4A559180" w:rsidR="0036751D" w:rsidRPr="00025F46" w:rsidRDefault="0036751D" w:rsidP="0036751D">
      <w:pPr>
        <w:pStyle w:val="2"/>
        <w:numPr>
          <w:ilvl w:val="1"/>
          <w:numId w:val="6"/>
        </w:numPr>
      </w:pPr>
      <w:bookmarkStart w:id="23" w:name="_Toc199705396"/>
      <w:r w:rsidRPr="00025F46">
        <w:t>National and Regional Filing Phases</w:t>
      </w:r>
      <w:bookmarkEnd w:id="23"/>
    </w:p>
    <w:p w14:paraId="65B83ACE" w14:textId="77777777" w:rsidR="0036751D" w:rsidRPr="00025F46" w:rsidRDefault="0036751D" w:rsidP="0036751D">
      <w:r w:rsidRPr="00025F46">
        <w:t>National Phase Entry (PCT Applicants):</w:t>
      </w:r>
    </w:p>
    <w:p w14:paraId="21A1748D" w14:textId="05AABF56" w:rsidR="0036751D" w:rsidRPr="00025F46" w:rsidRDefault="0036751D" w:rsidP="00B4358D">
      <w:pPr>
        <w:pStyle w:val="a"/>
        <w:numPr>
          <w:ilvl w:val="0"/>
          <w:numId w:val="17"/>
        </w:numPr>
      </w:pPr>
      <w:r w:rsidRPr="00025F46">
        <w:t>After a PCT application (e.g., PCT/…</w:t>
      </w:r>
      <w:r w:rsidR="002A7F87" w:rsidRPr="00025F46">
        <w:t>…. /</w:t>
      </w:r>
      <w:r w:rsidRPr="00025F46">
        <w:t xml:space="preserve"> XXXXX) is published, the applicant has 30 months (from the earliest priority date) to enter national or regional phases in each designated state.</w:t>
      </w:r>
    </w:p>
    <w:p w14:paraId="24FDDDEC" w14:textId="77777777" w:rsidR="0036751D" w:rsidRPr="00025F46" w:rsidRDefault="0036751D" w:rsidP="00B4358D">
      <w:pPr>
        <w:pStyle w:val="a"/>
        <w:numPr>
          <w:ilvl w:val="0"/>
          <w:numId w:val="17"/>
        </w:numPr>
      </w:pPr>
      <w:r w:rsidRPr="00025F46">
        <w:t>In maritime practice, choose jurisdictions based on vessel registry, manufacturing of marine equipment, or key logistics hubs (e.g., Japan, Singapore, Norway, U.S.). Failure to enter by the deadline means automatic abandonment of rights in that country.</w:t>
      </w:r>
    </w:p>
    <w:p w14:paraId="7AF97F5A" w14:textId="77777777" w:rsidR="0036751D" w:rsidRPr="00025F46" w:rsidRDefault="0036751D" w:rsidP="0036751D">
      <w:r w:rsidRPr="00025F46">
        <w:t>Direct National/Regional Filings:</w:t>
      </w:r>
    </w:p>
    <w:p w14:paraId="62A1DA87" w14:textId="77777777" w:rsidR="0036751D" w:rsidRPr="00025F46" w:rsidRDefault="0036751D" w:rsidP="00B4358D">
      <w:pPr>
        <w:pStyle w:val="a"/>
        <w:numPr>
          <w:ilvl w:val="0"/>
          <w:numId w:val="18"/>
        </w:numPr>
      </w:pPr>
      <w:r w:rsidRPr="00025F46">
        <w:t>For inventions developed specifically for one market—for example, a ballast-water treatment system tailored to EU regulations—a direct filing under the European Patent Convention (EPC) may make sense.</w:t>
      </w:r>
    </w:p>
    <w:p w14:paraId="741CFEAD" w14:textId="77777777" w:rsidR="0036751D" w:rsidRPr="00025F46" w:rsidRDefault="0036751D" w:rsidP="00B4358D">
      <w:pPr>
        <w:pStyle w:val="a"/>
        <w:numPr>
          <w:ilvl w:val="0"/>
          <w:numId w:val="18"/>
        </w:numPr>
      </w:pPr>
      <w:r w:rsidRPr="00025F46">
        <w:t>The EPC grants a “European bundle” patent that must be validated in each selected member state. Validation involves translation requirements and local fees.</w:t>
      </w:r>
    </w:p>
    <w:p w14:paraId="4BAC189B" w14:textId="77777777" w:rsidR="00ED131E" w:rsidRPr="00025F46" w:rsidRDefault="00ED131E" w:rsidP="00B4358D">
      <w:pPr>
        <w:pStyle w:val="a"/>
        <w:numPr>
          <w:ilvl w:val="0"/>
          <w:numId w:val="18"/>
        </w:numPr>
      </w:pPr>
    </w:p>
    <w:p w14:paraId="522EDC8A" w14:textId="752C132A" w:rsidR="0036751D" w:rsidRPr="00025F46" w:rsidRDefault="0036751D" w:rsidP="00DF393A">
      <w:pPr>
        <w:pStyle w:val="2"/>
        <w:numPr>
          <w:ilvl w:val="1"/>
          <w:numId w:val="6"/>
        </w:numPr>
      </w:pPr>
      <w:bookmarkStart w:id="24" w:name="_Toc199705397"/>
      <w:r w:rsidRPr="00025F46">
        <w:t>Deadlines, Fees, and Announcements</w:t>
      </w:r>
      <w:bookmarkEnd w:id="24"/>
    </w:p>
    <w:p w14:paraId="35A371FB" w14:textId="77777777" w:rsidR="0036751D" w:rsidRPr="00025F46" w:rsidRDefault="0036751D" w:rsidP="0036751D">
      <w:r w:rsidRPr="00025F46">
        <w:t>Official Filing Fees:</w:t>
      </w:r>
    </w:p>
    <w:p w14:paraId="0F6EFBA2" w14:textId="77777777" w:rsidR="0036751D" w:rsidRPr="00025F46" w:rsidRDefault="0036751D" w:rsidP="00B4358D">
      <w:pPr>
        <w:pStyle w:val="a"/>
        <w:numPr>
          <w:ilvl w:val="0"/>
          <w:numId w:val="19"/>
        </w:numPr>
      </w:pPr>
      <w:r w:rsidRPr="00025F46">
        <w:t>Each national patent office (e.g., U.S. PTO, JPO, EPO) requires payment of a filing fee, search fee, and—often—examination fee within months of the initial filing.</w:t>
      </w:r>
    </w:p>
    <w:p w14:paraId="47A046FB" w14:textId="77777777" w:rsidR="0036751D" w:rsidRPr="00025F46" w:rsidRDefault="0036751D" w:rsidP="00B4358D">
      <w:pPr>
        <w:pStyle w:val="a"/>
        <w:numPr>
          <w:ilvl w:val="0"/>
          <w:numId w:val="19"/>
        </w:numPr>
      </w:pPr>
      <w:r w:rsidRPr="00025F46">
        <w:t>In many countries, maritime-related applications (such as for pollution-control devices) may qualify for reduced fees under “fast-track” or “green” programs. Entrepreneurs should research each office’s incentive schemes.</w:t>
      </w:r>
    </w:p>
    <w:p w14:paraId="439AB3F9" w14:textId="77777777" w:rsidR="0036751D" w:rsidRPr="00025F46" w:rsidRDefault="0036751D" w:rsidP="0036751D">
      <w:r w:rsidRPr="00025F46">
        <w:t>Annual/Periodic Maintenance (Renewal) Fees:</w:t>
      </w:r>
    </w:p>
    <w:p w14:paraId="47787347" w14:textId="77777777" w:rsidR="0036751D" w:rsidRPr="00025F46" w:rsidRDefault="0036751D" w:rsidP="00B4358D">
      <w:pPr>
        <w:pStyle w:val="a"/>
        <w:numPr>
          <w:ilvl w:val="0"/>
          <w:numId w:val="20"/>
        </w:numPr>
      </w:pPr>
      <w:r w:rsidRPr="00025F46">
        <w:lastRenderedPageBreak/>
        <w:t>Once granted, patents and utility models require regular maintenance payments to remain in force.</w:t>
      </w:r>
    </w:p>
    <w:p w14:paraId="49BCE99B" w14:textId="77777777" w:rsidR="0036751D" w:rsidRPr="00025F46" w:rsidRDefault="0036751D" w:rsidP="00B4358D">
      <w:pPr>
        <w:pStyle w:val="a"/>
        <w:numPr>
          <w:ilvl w:val="0"/>
          <w:numId w:val="20"/>
        </w:numPr>
      </w:pPr>
      <w:r w:rsidRPr="00025F46">
        <w:t>Common practice: In Europe, annual renewal fees rise progressively each year (e.g., Year 1 ≈ €470, Year 5 ≈ €1 900). In Japan or the U.S., maintenance fees are due at fixed intervals (e.g., 3 ½, 7 ½, 11 ½ years).</w:t>
      </w:r>
    </w:p>
    <w:p w14:paraId="0666B984" w14:textId="77777777" w:rsidR="0036751D" w:rsidRPr="00025F46" w:rsidRDefault="0036751D" w:rsidP="00B4358D">
      <w:pPr>
        <w:pStyle w:val="a"/>
        <w:numPr>
          <w:ilvl w:val="0"/>
          <w:numId w:val="20"/>
        </w:numPr>
      </w:pPr>
      <w:r w:rsidRPr="00025F46">
        <w:t>Maritime companies must budget ahead: for a 20-year patent in multiple jurisdictions, renewal fees can total tens of thousands of euros/dollars. Missing a payment—even by a few months—risks irrevocable lapse.</w:t>
      </w:r>
    </w:p>
    <w:p w14:paraId="2B8DC777" w14:textId="77777777" w:rsidR="0036751D" w:rsidRPr="00025F46" w:rsidRDefault="0036751D" w:rsidP="0036751D">
      <w:r w:rsidRPr="00025F46">
        <w:t>Official Communications and Responses:</w:t>
      </w:r>
    </w:p>
    <w:p w14:paraId="558BCE56" w14:textId="4745285E" w:rsidR="0036751D" w:rsidRPr="00025F46" w:rsidRDefault="0036751D" w:rsidP="00B4358D">
      <w:pPr>
        <w:pStyle w:val="a"/>
        <w:numPr>
          <w:ilvl w:val="0"/>
          <w:numId w:val="21"/>
        </w:numPr>
      </w:pPr>
      <w:r w:rsidRPr="00025F46">
        <w:t xml:space="preserve">During national examination, patent </w:t>
      </w:r>
      <w:proofErr w:type="spellStart"/>
      <w:r w:rsidR="002A7F87" w:rsidRPr="00025F46">
        <w:t>offices</w:t>
      </w:r>
      <w:proofErr w:type="spellEnd"/>
      <w:r w:rsidRPr="00025F46">
        <w:t xml:space="preserve"> issue “Office Actions” (e.g., objections on novelty or inventive step). Applicants typically have 3 months (extendable to 6 months in many offices) to submit written responses or claim amendments.</w:t>
      </w:r>
    </w:p>
    <w:p w14:paraId="5CD335F3" w14:textId="77777777" w:rsidR="0036751D" w:rsidRPr="00025F46" w:rsidRDefault="0036751D" w:rsidP="00B4358D">
      <w:pPr>
        <w:pStyle w:val="a"/>
        <w:numPr>
          <w:ilvl w:val="0"/>
          <w:numId w:val="21"/>
        </w:numPr>
      </w:pPr>
      <w:r w:rsidRPr="00025F46">
        <w:t>In maritime technology cases—such as objections that a hull-streamlining feature lacks novelty—applicants must provide technical arguments or modified claims, perhaps referencing prior art in marine-engineering journals.</w:t>
      </w:r>
    </w:p>
    <w:p w14:paraId="06C12B83" w14:textId="77777777" w:rsidR="00116DCE" w:rsidRPr="00025F46" w:rsidRDefault="00116DCE" w:rsidP="00116DCE">
      <w:pPr>
        <w:ind w:left="567" w:firstLine="0"/>
      </w:pPr>
    </w:p>
    <w:p w14:paraId="29C20204" w14:textId="2881E4EE" w:rsidR="0036751D" w:rsidRPr="00025F46" w:rsidRDefault="0036751D" w:rsidP="00272B56">
      <w:pPr>
        <w:pStyle w:val="2"/>
        <w:numPr>
          <w:ilvl w:val="1"/>
          <w:numId w:val="6"/>
        </w:numPr>
      </w:pPr>
      <w:bookmarkStart w:id="25" w:name="_Toc199705398"/>
      <w:r w:rsidRPr="00025F46">
        <w:t>Post-Grant Oppositions and Invalidations</w:t>
      </w:r>
      <w:bookmarkEnd w:id="25"/>
    </w:p>
    <w:p w14:paraId="6F92B6A9" w14:textId="77777777" w:rsidR="0036751D" w:rsidRPr="00025F46" w:rsidRDefault="0036751D" w:rsidP="00272B56">
      <w:pPr>
        <w:pStyle w:val="2"/>
        <w:numPr>
          <w:ilvl w:val="2"/>
          <w:numId w:val="6"/>
        </w:numPr>
      </w:pPr>
      <w:bookmarkStart w:id="26" w:name="_Toc199705399"/>
      <w:r w:rsidRPr="00025F46">
        <w:t>Opposition Proceedings (EPO Example):</w:t>
      </w:r>
      <w:bookmarkEnd w:id="26"/>
    </w:p>
    <w:p w14:paraId="5889FF06" w14:textId="77777777" w:rsidR="0036751D" w:rsidRPr="00025F46" w:rsidRDefault="0036751D" w:rsidP="00B4358D">
      <w:pPr>
        <w:pStyle w:val="a"/>
        <w:numPr>
          <w:ilvl w:val="0"/>
          <w:numId w:val="22"/>
        </w:numPr>
      </w:pPr>
      <w:r w:rsidRPr="00025F46">
        <w:t>Within 9 months of grant, any third party (e.g., a competitor shipyard) can file an opposition at the European Patent Office. Grounds include lack of novelty, lack of inventive step, or added subject matter.</w:t>
      </w:r>
    </w:p>
    <w:p w14:paraId="21C395FF" w14:textId="77777777" w:rsidR="0036751D" w:rsidRPr="00025F46" w:rsidRDefault="0036751D" w:rsidP="00B4358D">
      <w:pPr>
        <w:pStyle w:val="a"/>
        <w:numPr>
          <w:ilvl w:val="0"/>
          <w:numId w:val="22"/>
        </w:numPr>
      </w:pPr>
      <w:r w:rsidRPr="00025F46">
        <w:t>For maritime inventions—such as an engine-efficiency improvement—competitors may search international databases and challenge claims if they believe prior art (e.g., a similar system described at a naval-engineering conference) was overlooked.</w:t>
      </w:r>
    </w:p>
    <w:p w14:paraId="2177DFB2" w14:textId="77777777" w:rsidR="0036751D" w:rsidRPr="00025F46" w:rsidRDefault="0036751D" w:rsidP="00272B56">
      <w:pPr>
        <w:pStyle w:val="2"/>
        <w:numPr>
          <w:ilvl w:val="2"/>
          <w:numId w:val="6"/>
        </w:numPr>
      </w:pPr>
      <w:bookmarkStart w:id="27" w:name="_Toc199705400"/>
      <w:r w:rsidRPr="00025F46">
        <w:t>Post-Grant Challenges in National Offices:</w:t>
      </w:r>
      <w:bookmarkEnd w:id="27"/>
    </w:p>
    <w:p w14:paraId="7B49AC40" w14:textId="77777777" w:rsidR="0036751D" w:rsidRPr="00025F46" w:rsidRDefault="0036751D" w:rsidP="00B4358D">
      <w:pPr>
        <w:pStyle w:val="a"/>
        <w:numPr>
          <w:ilvl w:val="0"/>
          <w:numId w:val="22"/>
        </w:numPr>
      </w:pPr>
      <w:r w:rsidRPr="00025F46">
        <w:t>In the U.S., a competitor can initiate an Inter Partes Review (IPR) at the Patent Trial and Appeal Board (PTAB) after grant, arguing invalidity based on prior publications.</w:t>
      </w:r>
    </w:p>
    <w:p w14:paraId="52856FD2" w14:textId="77777777" w:rsidR="0036751D" w:rsidRPr="00025F46" w:rsidRDefault="0036751D" w:rsidP="00B4358D">
      <w:pPr>
        <w:pStyle w:val="a"/>
        <w:numPr>
          <w:ilvl w:val="0"/>
          <w:numId w:val="22"/>
        </w:numPr>
      </w:pPr>
      <w:r w:rsidRPr="00025F46">
        <w:t>Japanese and Korean patent offices allow “trial for invalidation” procedures. The high pace of marine-technology innovation makes these proceedings common—an inventor must be prepared to defend technical disclosures vigorously.</w:t>
      </w:r>
    </w:p>
    <w:p w14:paraId="6BCEDEC2" w14:textId="77777777" w:rsidR="00116DCE" w:rsidRPr="00025F46" w:rsidRDefault="00116DCE" w:rsidP="00116DCE"/>
    <w:p w14:paraId="2C3CDE1A" w14:textId="275E3E74" w:rsidR="0036751D" w:rsidRPr="00025F46" w:rsidRDefault="0036751D" w:rsidP="00272B56">
      <w:pPr>
        <w:pStyle w:val="2"/>
        <w:numPr>
          <w:ilvl w:val="1"/>
          <w:numId w:val="6"/>
        </w:numPr>
      </w:pPr>
      <w:bookmarkStart w:id="28" w:name="_Toc199705401"/>
      <w:r w:rsidRPr="00025F46">
        <w:t>Assignment, Licensing, and Ownership Transfer</w:t>
      </w:r>
      <w:bookmarkEnd w:id="28"/>
    </w:p>
    <w:p w14:paraId="393D5E72" w14:textId="77777777" w:rsidR="0036751D" w:rsidRPr="00025F46" w:rsidRDefault="0036751D" w:rsidP="00272B56">
      <w:pPr>
        <w:pStyle w:val="2"/>
        <w:numPr>
          <w:ilvl w:val="2"/>
          <w:numId w:val="6"/>
        </w:numPr>
      </w:pPr>
      <w:bookmarkStart w:id="29" w:name="_Toc199705402"/>
      <w:r w:rsidRPr="00025F46">
        <w:t>Assignment of Rights:</w:t>
      </w:r>
      <w:bookmarkEnd w:id="29"/>
    </w:p>
    <w:p w14:paraId="4430FC63" w14:textId="77777777" w:rsidR="0036751D" w:rsidRPr="00025F46" w:rsidRDefault="0036751D" w:rsidP="00B4358D">
      <w:pPr>
        <w:pStyle w:val="a"/>
        <w:numPr>
          <w:ilvl w:val="0"/>
          <w:numId w:val="23"/>
        </w:numPr>
      </w:pPr>
      <w:r w:rsidRPr="00025F46">
        <w:t>A shipbuilder or maritime-tech startup may choose to assign (sell) its entire patent/utility model portfolio to a larger consortium or to an investor.</w:t>
      </w:r>
    </w:p>
    <w:p w14:paraId="4685AFBB" w14:textId="77777777" w:rsidR="0036751D" w:rsidRPr="00025F46" w:rsidRDefault="0036751D" w:rsidP="00B4358D">
      <w:pPr>
        <w:pStyle w:val="a"/>
        <w:numPr>
          <w:ilvl w:val="0"/>
          <w:numId w:val="23"/>
        </w:numPr>
      </w:pPr>
      <w:r w:rsidRPr="00025F46">
        <w:t>Legally, assignments must be recorded at each national office (e.g., USPTO Assignment Recordation, JPO Register). If unrecorded, third parties may challenge the chain of title.</w:t>
      </w:r>
    </w:p>
    <w:p w14:paraId="2A8C3B85" w14:textId="77777777" w:rsidR="0036751D" w:rsidRPr="00025F46" w:rsidRDefault="0036751D" w:rsidP="00272B56">
      <w:pPr>
        <w:pStyle w:val="2"/>
        <w:numPr>
          <w:ilvl w:val="2"/>
          <w:numId w:val="6"/>
        </w:numPr>
      </w:pPr>
      <w:bookmarkStart w:id="30" w:name="_Toc199705403"/>
      <w:r w:rsidRPr="00025F46">
        <w:t>Licensing Agreements:</w:t>
      </w:r>
      <w:bookmarkEnd w:id="30"/>
    </w:p>
    <w:p w14:paraId="45A2EA3E" w14:textId="77777777" w:rsidR="0036751D" w:rsidRPr="00025F46" w:rsidRDefault="0036751D" w:rsidP="00B4358D">
      <w:pPr>
        <w:pStyle w:val="a"/>
        <w:numPr>
          <w:ilvl w:val="0"/>
          <w:numId w:val="24"/>
        </w:numPr>
      </w:pPr>
      <w:r w:rsidRPr="00025F46">
        <w:t>Licensing can take many forms: exclusive vs. non-exclusive, field-limited (e.g., only for offshore platforms), territory-limited (e.g., Baltic Sea vs. global), or royalty-based (e.g., per-vessel deployment fee).</w:t>
      </w:r>
    </w:p>
    <w:p w14:paraId="43D65EB8" w14:textId="77777777" w:rsidR="0036751D" w:rsidRPr="00025F46" w:rsidRDefault="0036751D" w:rsidP="00B4358D">
      <w:pPr>
        <w:pStyle w:val="a"/>
        <w:numPr>
          <w:ilvl w:val="0"/>
          <w:numId w:val="24"/>
        </w:numPr>
      </w:pPr>
      <w:r w:rsidRPr="00025F46">
        <w:t>Well-drafted license agreements should address warehousing, sublicensing, quality control of licensed products (e.g., specific thresholds for hull coatings), and audit rights to verify royalty payments.</w:t>
      </w:r>
    </w:p>
    <w:p w14:paraId="7A9279AE" w14:textId="77777777" w:rsidR="00116DCE" w:rsidRPr="00025F46" w:rsidRDefault="00116DCE" w:rsidP="00116DCE"/>
    <w:p w14:paraId="1FA5AB7E" w14:textId="24987EE6" w:rsidR="0036751D" w:rsidRPr="00025F46" w:rsidRDefault="0036751D" w:rsidP="00272B56">
      <w:pPr>
        <w:pStyle w:val="2"/>
        <w:numPr>
          <w:ilvl w:val="1"/>
          <w:numId w:val="6"/>
        </w:numPr>
      </w:pPr>
      <w:bookmarkStart w:id="31" w:name="_Toc199705404"/>
      <w:r w:rsidRPr="00025F46">
        <w:t>Strategic Use of Digital Tools and Portals</w:t>
      </w:r>
      <w:bookmarkEnd w:id="31"/>
    </w:p>
    <w:p w14:paraId="65ABEE24" w14:textId="77777777" w:rsidR="0036751D" w:rsidRPr="00025F46" w:rsidRDefault="0036751D" w:rsidP="00272B56">
      <w:pPr>
        <w:pStyle w:val="2"/>
        <w:numPr>
          <w:ilvl w:val="2"/>
          <w:numId w:val="6"/>
        </w:numPr>
      </w:pPr>
      <w:bookmarkStart w:id="32" w:name="_Toc199705405"/>
      <w:r w:rsidRPr="00025F46">
        <w:t>E-Filing Platforms:</w:t>
      </w:r>
      <w:bookmarkEnd w:id="32"/>
    </w:p>
    <w:p w14:paraId="7D25511B" w14:textId="77777777" w:rsidR="0036751D" w:rsidRPr="00025F46" w:rsidRDefault="0036751D" w:rsidP="00B4358D">
      <w:pPr>
        <w:pStyle w:val="a"/>
        <w:numPr>
          <w:ilvl w:val="0"/>
          <w:numId w:val="25"/>
        </w:numPr>
      </w:pPr>
      <w:r w:rsidRPr="00025F46">
        <w:t>Offices like the USPTO, EPO (espacenet), and Japan (J-PlatPat) offer e-filing systems with dashboards to track deadlines, fees, and official communications.</w:t>
      </w:r>
    </w:p>
    <w:p w14:paraId="34E40810" w14:textId="77777777" w:rsidR="0036751D" w:rsidRPr="00025F46" w:rsidRDefault="0036751D" w:rsidP="00B4358D">
      <w:pPr>
        <w:pStyle w:val="a"/>
        <w:numPr>
          <w:ilvl w:val="0"/>
          <w:numId w:val="25"/>
        </w:numPr>
      </w:pPr>
      <w:r w:rsidRPr="00025F46">
        <w:t>A maritime entrepreneur overseeing multiple filings should centralize tracking via a secure docketing platform (e.g., CPA Global, Lecorpio, or Tracker IP) to automate reminders for entry, examination, and maintenance.</w:t>
      </w:r>
    </w:p>
    <w:p w14:paraId="0BE7E440" w14:textId="77777777" w:rsidR="0036751D" w:rsidRPr="00025F46" w:rsidRDefault="0036751D" w:rsidP="00272B56">
      <w:pPr>
        <w:pStyle w:val="2"/>
        <w:numPr>
          <w:ilvl w:val="2"/>
          <w:numId w:val="6"/>
        </w:numPr>
      </w:pPr>
      <w:bookmarkStart w:id="33" w:name="_Toc199705406"/>
      <w:r w:rsidRPr="00025F46">
        <w:t>Global Patent Databases for Monitoring:</w:t>
      </w:r>
      <w:bookmarkEnd w:id="33"/>
    </w:p>
    <w:p w14:paraId="68254871" w14:textId="77777777" w:rsidR="0036751D" w:rsidRPr="00025F46" w:rsidRDefault="0036751D" w:rsidP="00B4358D">
      <w:pPr>
        <w:pStyle w:val="a"/>
        <w:numPr>
          <w:ilvl w:val="0"/>
          <w:numId w:val="26"/>
        </w:numPr>
      </w:pPr>
      <w:r w:rsidRPr="00025F46">
        <w:t>Using databases (e.g., PatentScope, Espacenet, USPTO’s Public Pair) helps innovators monitor competitors’ surveillance—tracking new filings in marine-related subclasses (CPC B63B for ship structures, B60K for vehicle propulsion systems).</w:t>
      </w:r>
    </w:p>
    <w:p w14:paraId="65B37A43" w14:textId="77777777" w:rsidR="0036751D" w:rsidRPr="00025F46" w:rsidRDefault="0036751D" w:rsidP="00B4358D">
      <w:pPr>
        <w:pStyle w:val="a"/>
        <w:numPr>
          <w:ilvl w:val="0"/>
          <w:numId w:val="26"/>
        </w:numPr>
      </w:pPr>
      <w:r w:rsidRPr="00025F46">
        <w:t>Early awareness of a rival’s patent application can prompt strategic license negotiations or defensive filings to preserve freedom to operate.</w:t>
      </w:r>
    </w:p>
    <w:p w14:paraId="7E39BDC1" w14:textId="77777777" w:rsidR="0036751D" w:rsidRPr="00025F46" w:rsidRDefault="0036751D" w:rsidP="0036751D">
      <w:r w:rsidRPr="00025F46">
        <w:lastRenderedPageBreak/>
        <w:t>Registration and post-registration procedures span far beyond simply “granting” a patent or utility model. A strategic, disciplined approach—meticulously observing deadlines, responding to office actions, preparing for oppositions, and managing renewals—ensures that maritime innovations remain protected, enforceable, and commercially exploitable. Furthermore, leveraging digital tracking tools and forging clear licensing/assignment arrangements equips maritime entrepreneurs with the operational clarity and financial leverage needed to turn their inventions into sustainable business advantages.</w:t>
      </w:r>
    </w:p>
    <w:p w14:paraId="3F8CC3D1" w14:textId="77777777" w:rsidR="00116DCE" w:rsidRPr="00025F46" w:rsidRDefault="00116DCE" w:rsidP="0036751D"/>
    <w:p w14:paraId="5EFF3F98" w14:textId="0A160B01" w:rsidR="00A460A5" w:rsidRPr="00025F46" w:rsidRDefault="00A460A5" w:rsidP="00157B20">
      <w:pPr>
        <w:pStyle w:val="1"/>
        <w:numPr>
          <w:ilvl w:val="0"/>
          <w:numId w:val="6"/>
        </w:numPr>
        <w:jc w:val="left"/>
        <w:rPr>
          <w:lang w:val="en-GB"/>
        </w:rPr>
      </w:pPr>
      <w:bookmarkStart w:id="34" w:name="_Toc199705407"/>
      <w:r w:rsidRPr="00025F46">
        <w:rPr>
          <w:lang w:val="en-GB"/>
        </w:rPr>
        <w:t>Legal and Criminal Sanctions for Infringement</w:t>
      </w:r>
      <w:bookmarkEnd w:id="34"/>
    </w:p>
    <w:p w14:paraId="12E7FF2C" w14:textId="77777777" w:rsidR="003A7471" w:rsidRPr="00025F46" w:rsidRDefault="003A7471" w:rsidP="003A7471">
      <w:r w:rsidRPr="00025F46">
        <w:t>In the maritime sector, unauthorized use of protected innovations can cause serious economic, safety, and reputational damage. Shipowners, equipment manufacturers, and service providers rely on clear legal deterrents to discourage infringing acts—whether deliberate or unwitting. This section dissects the spectrum of civil and criminal remedies available when industrial‐property rights are violated, with a focus on typical scenarios in shipping logistics, on‐board systems, and supply‐chain processes.</w:t>
      </w:r>
    </w:p>
    <w:p w14:paraId="54426B56" w14:textId="77777777" w:rsidR="00116DCE" w:rsidRPr="00025F46" w:rsidRDefault="00116DCE" w:rsidP="003A7471"/>
    <w:p w14:paraId="2F5C4EA7" w14:textId="1D6D07BE" w:rsidR="003A7471" w:rsidRPr="00025F46" w:rsidRDefault="003A7471" w:rsidP="00A660D1">
      <w:pPr>
        <w:pStyle w:val="2"/>
        <w:numPr>
          <w:ilvl w:val="1"/>
          <w:numId w:val="6"/>
        </w:numPr>
      </w:pPr>
      <w:bookmarkStart w:id="35" w:name="_Toc199705408"/>
      <w:r w:rsidRPr="00025F46">
        <w:t>Civil Remedies and Enforcement Actions</w:t>
      </w:r>
      <w:bookmarkEnd w:id="35"/>
    </w:p>
    <w:p w14:paraId="034220DB" w14:textId="77777777" w:rsidR="003A7471" w:rsidRPr="00025F46" w:rsidRDefault="003A7471" w:rsidP="00177DCA">
      <w:pPr>
        <w:pStyle w:val="2"/>
        <w:numPr>
          <w:ilvl w:val="2"/>
          <w:numId w:val="6"/>
        </w:numPr>
      </w:pPr>
      <w:bookmarkStart w:id="36" w:name="_Toc199705409"/>
      <w:r w:rsidRPr="00025F46">
        <w:t>Cease‐and‐Desist Letters (Injunction Requests):</w:t>
      </w:r>
      <w:bookmarkEnd w:id="36"/>
    </w:p>
    <w:p w14:paraId="7E8FC88B" w14:textId="77777777" w:rsidR="003A7471" w:rsidRPr="00025F46" w:rsidRDefault="003A7471" w:rsidP="00B4358D">
      <w:pPr>
        <w:pStyle w:val="a"/>
        <w:numPr>
          <w:ilvl w:val="0"/>
          <w:numId w:val="27"/>
        </w:numPr>
      </w:pPr>
      <w:r w:rsidRPr="00025F46">
        <w:t>Overview: The first step often involves sending a formal cease‐and‐desist (C&amp;D) letter to the alleged infringer—e.g., a rival shipyard or spare‐parts supplier—detailing the patent/utility‐model or design right, the infringing act, and a demand to stop.</w:t>
      </w:r>
    </w:p>
    <w:p w14:paraId="367073A3" w14:textId="77777777" w:rsidR="003A7471" w:rsidRPr="00025F46" w:rsidRDefault="003A7471" w:rsidP="00B4358D">
      <w:pPr>
        <w:pStyle w:val="a"/>
        <w:numPr>
          <w:ilvl w:val="0"/>
          <w:numId w:val="27"/>
        </w:numPr>
      </w:pPr>
      <w:r w:rsidRPr="00025F46">
        <w:t>Maritime Example: If a competitor retrofits a bulk‐carrier with a hull‐coating system covered by a valid patent, the right‐holder’s counsel issues a C&amp;D demanding immediate removal of all infringing coatings from in‐service vessels.</w:t>
      </w:r>
    </w:p>
    <w:p w14:paraId="11C4F035" w14:textId="77777777" w:rsidR="003A7471" w:rsidRPr="00025F46" w:rsidRDefault="003A7471" w:rsidP="00B4358D">
      <w:pPr>
        <w:pStyle w:val="a"/>
        <w:numPr>
          <w:ilvl w:val="0"/>
          <w:numId w:val="27"/>
        </w:numPr>
      </w:pPr>
      <w:r w:rsidRPr="00025F46">
        <w:t>Strategic Considerations: A well‐drafted C&amp;D can prompt voluntary compliance or negotiate licensing terms, avoiding costly litigation. However, if the infringer ignores the letter, the right holder must pursue court injunctions or border‐seizure orders.</w:t>
      </w:r>
    </w:p>
    <w:p w14:paraId="6C2F8BD3" w14:textId="77777777" w:rsidR="003A7471" w:rsidRPr="00025F46" w:rsidRDefault="003A7471" w:rsidP="00177DCA">
      <w:pPr>
        <w:pStyle w:val="2"/>
        <w:numPr>
          <w:ilvl w:val="2"/>
          <w:numId w:val="6"/>
        </w:numPr>
      </w:pPr>
      <w:bookmarkStart w:id="37" w:name="_Toc199705410"/>
      <w:r w:rsidRPr="00025F46">
        <w:t>Preliminary and Permanent Injunctions:</w:t>
      </w:r>
      <w:bookmarkEnd w:id="37"/>
    </w:p>
    <w:p w14:paraId="591DB410" w14:textId="77777777" w:rsidR="003A7471" w:rsidRPr="00025F46" w:rsidRDefault="003A7471" w:rsidP="00B4358D">
      <w:pPr>
        <w:pStyle w:val="a"/>
        <w:numPr>
          <w:ilvl w:val="0"/>
          <w:numId w:val="28"/>
        </w:numPr>
      </w:pPr>
      <w:r w:rsidRPr="00025F46">
        <w:t>Standards: Courts will grant a preliminary injunction only if the patentee shows (a) a likelihood of success on the merits, (b) irreparable harm absent an injunction, (c) the balance of hardships favors the patentee, and (d) public interest supports relief.</w:t>
      </w:r>
    </w:p>
    <w:p w14:paraId="68CC6678" w14:textId="77777777" w:rsidR="003A7471" w:rsidRPr="00025F46" w:rsidRDefault="003A7471" w:rsidP="00B4358D">
      <w:pPr>
        <w:pStyle w:val="a"/>
        <w:numPr>
          <w:ilvl w:val="0"/>
          <w:numId w:val="28"/>
        </w:numPr>
      </w:pPr>
      <w:r w:rsidRPr="00025F46">
        <w:t>Maritime Context: An injunction might freeze sales of an infringing marine engine component or bar a shipowner from installing unlicensed navigation software. Courts recognize that disrupting vessel operations can cause cascading logistical losses; thus, injunctive relief often requires posting a bond.</w:t>
      </w:r>
    </w:p>
    <w:p w14:paraId="58B7E5EF" w14:textId="77777777" w:rsidR="003A7471" w:rsidRPr="00025F46" w:rsidRDefault="003A7471" w:rsidP="00B4358D">
      <w:pPr>
        <w:pStyle w:val="a"/>
        <w:numPr>
          <w:ilvl w:val="0"/>
          <w:numId w:val="28"/>
        </w:numPr>
      </w:pPr>
      <w:r w:rsidRPr="00025F46">
        <w:t>Permanent Injunction: After a final judgment of infringement, a permanent injunction can prevent further manufacture, importation, or use of infringing products (e.g., patented ballast‐water treatment modules).</w:t>
      </w:r>
    </w:p>
    <w:p w14:paraId="001BB10D" w14:textId="77777777" w:rsidR="003A7471" w:rsidRPr="00025F46" w:rsidRDefault="003A7471" w:rsidP="00965347">
      <w:pPr>
        <w:pStyle w:val="2"/>
        <w:numPr>
          <w:ilvl w:val="2"/>
          <w:numId w:val="6"/>
        </w:numPr>
      </w:pPr>
      <w:bookmarkStart w:id="38" w:name="_Toc199705411"/>
      <w:r w:rsidRPr="00025F46">
        <w:t>Monetary Damages and Accounting for Profits:</w:t>
      </w:r>
      <w:bookmarkEnd w:id="38"/>
    </w:p>
    <w:p w14:paraId="303C96CF" w14:textId="77777777" w:rsidR="003A7471" w:rsidRPr="00025F46" w:rsidRDefault="003A7471" w:rsidP="00B4358D">
      <w:pPr>
        <w:pStyle w:val="a"/>
        <w:numPr>
          <w:ilvl w:val="0"/>
          <w:numId w:val="29"/>
        </w:numPr>
      </w:pPr>
      <w:r w:rsidRPr="00025F46">
        <w:t>Patent Damages: Typically calculated as reasonable royalties (licensing fees the infringer would have paid) or lost profits (profit the patentee lost because the infringer’s product supplanted sales).</w:t>
      </w:r>
    </w:p>
    <w:p w14:paraId="7F4BB29D" w14:textId="77777777" w:rsidR="003A7471" w:rsidRPr="00025F46" w:rsidRDefault="003A7471" w:rsidP="00B4358D">
      <w:pPr>
        <w:pStyle w:val="a"/>
        <w:numPr>
          <w:ilvl w:val="0"/>
          <w:numId w:val="29"/>
        </w:numPr>
      </w:pPr>
      <w:r w:rsidRPr="00025F46">
        <w:t>Utility Models/Designs: Damages in many jurisdictions follow a similar framework—royalties or portion of infringer’s profits tied to the infringing article (e.g., a patented winch design).</w:t>
      </w:r>
    </w:p>
    <w:p w14:paraId="074BF6C1" w14:textId="77777777" w:rsidR="003A7471" w:rsidRPr="00025F46" w:rsidRDefault="003A7471" w:rsidP="00B4358D">
      <w:pPr>
        <w:pStyle w:val="a"/>
        <w:numPr>
          <w:ilvl w:val="0"/>
          <w:numId w:val="29"/>
        </w:numPr>
      </w:pPr>
      <w:r w:rsidRPr="00025F46">
        <w:t>Example Calculation: If a patented stabilizer system is worth $1 000 per vessel and 50 infringing installations occurred, a court might award $50 000 plus interest, plus attorneys’ fees, if willful infringement is proven.</w:t>
      </w:r>
    </w:p>
    <w:p w14:paraId="0088B6BF" w14:textId="77777777" w:rsidR="003A7471" w:rsidRPr="00025F46" w:rsidRDefault="003A7471" w:rsidP="00B4358D">
      <w:pPr>
        <w:pStyle w:val="a"/>
        <w:numPr>
          <w:ilvl w:val="0"/>
          <w:numId w:val="29"/>
        </w:numPr>
      </w:pPr>
      <w:r w:rsidRPr="00025F46">
        <w:t>Enhanced or Punitive Damages: In cases of deliberate copying—such as reverse‐engineering a patented engine control unit—some courts can award up to treble damages or “enhancements” to punish bad faith.</w:t>
      </w:r>
    </w:p>
    <w:p w14:paraId="3F25BF0E" w14:textId="77777777" w:rsidR="003A7471" w:rsidRPr="00025F46" w:rsidRDefault="003A7471" w:rsidP="00965347">
      <w:pPr>
        <w:pStyle w:val="2"/>
        <w:numPr>
          <w:ilvl w:val="2"/>
          <w:numId w:val="6"/>
        </w:numPr>
      </w:pPr>
      <w:bookmarkStart w:id="39" w:name="_Toc199705412"/>
      <w:r w:rsidRPr="00025F46">
        <w:t>Border Measures and Customs Recordation:</w:t>
      </w:r>
      <w:bookmarkEnd w:id="39"/>
    </w:p>
    <w:p w14:paraId="18858573" w14:textId="77777777" w:rsidR="003A7471" w:rsidRPr="00025F46" w:rsidRDefault="003A7471" w:rsidP="00B4358D">
      <w:pPr>
        <w:pStyle w:val="a"/>
        <w:numPr>
          <w:ilvl w:val="0"/>
          <w:numId w:val="30"/>
        </w:numPr>
      </w:pPr>
      <w:r w:rsidRPr="00025F46">
        <w:t>Customs Seizure: Right holders can record their industrial‐property registrations with national customs agencies. When infringing goods (e.g., counterfeit marine‐electronic modules) attempt to enter a port, customs officials detain and seize shipments.</w:t>
      </w:r>
    </w:p>
    <w:p w14:paraId="77D27420" w14:textId="77777777" w:rsidR="003A7471" w:rsidRPr="00025F46" w:rsidRDefault="003A7471" w:rsidP="00B4358D">
      <w:pPr>
        <w:pStyle w:val="a"/>
        <w:numPr>
          <w:ilvl w:val="0"/>
          <w:numId w:val="30"/>
        </w:numPr>
      </w:pPr>
      <w:r w:rsidRPr="00025F46">
        <w:t>Procedural Note: Recordation often requires identifying the International Harmonized System (HS) code for the goods, submitting a certified copy of the patent/design, and paying a nominal fee.</w:t>
      </w:r>
    </w:p>
    <w:p w14:paraId="115F0F87" w14:textId="77777777" w:rsidR="003A7471" w:rsidRPr="00025F46" w:rsidRDefault="003A7471" w:rsidP="00B4358D">
      <w:pPr>
        <w:pStyle w:val="a"/>
        <w:numPr>
          <w:ilvl w:val="0"/>
          <w:numId w:val="30"/>
        </w:numPr>
      </w:pPr>
      <w:r w:rsidRPr="00025F46">
        <w:t>Maritime Impact: This prevents a rogue importer from supplying infringing spare parts to ship chandleries or outbound consignments of illegitimate deck‐hardware.</w:t>
      </w:r>
    </w:p>
    <w:p w14:paraId="4B54C689" w14:textId="77777777" w:rsidR="00116DCE" w:rsidRPr="00025F46" w:rsidRDefault="00116DCE" w:rsidP="00116DCE"/>
    <w:p w14:paraId="5F37796C" w14:textId="5EDFE342" w:rsidR="003A7471" w:rsidRPr="00025F46" w:rsidRDefault="003A7471" w:rsidP="00965347">
      <w:pPr>
        <w:pStyle w:val="2"/>
        <w:numPr>
          <w:ilvl w:val="1"/>
          <w:numId w:val="6"/>
        </w:numPr>
      </w:pPr>
      <w:bookmarkStart w:id="40" w:name="_Toc199705413"/>
      <w:r w:rsidRPr="00025F46">
        <w:t>Criminal Sanctions and Administrative Penalties</w:t>
      </w:r>
      <w:bookmarkEnd w:id="40"/>
    </w:p>
    <w:p w14:paraId="6E3A0F3B" w14:textId="77777777" w:rsidR="003A7471" w:rsidRPr="00025F46" w:rsidRDefault="003A7471" w:rsidP="00C47104">
      <w:pPr>
        <w:pStyle w:val="2"/>
        <w:numPr>
          <w:ilvl w:val="2"/>
          <w:numId w:val="6"/>
        </w:numPr>
      </w:pPr>
      <w:bookmarkStart w:id="41" w:name="_Toc199705414"/>
      <w:r w:rsidRPr="00025F46">
        <w:lastRenderedPageBreak/>
        <w:t>Criminal Penalties for Counterfeiting and Willful Infringement:</w:t>
      </w:r>
      <w:bookmarkEnd w:id="41"/>
    </w:p>
    <w:p w14:paraId="461AC9D4" w14:textId="5CA5739D" w:rsidR="003A7471" w:rsidRPr="00025F46" w:rsidRDefault="003A7471" w:rsidP="00B4358D">
      <w:pPr>
        <w:pStyle w:val="a"/>
        <w:numPr>
          <w:ilvl w:val="0"/>
          <w:numId w:val="31"/>
        </w:numPr>
      </w:pPr>
      <w:r w:rsidRPr="00025F46">
        <w:t>Overview: Many countries treat counterfeiting of registered trademarks (e.g., fake “Ship</w:t>
      </w:r>
      <w:r w:rsidR="00F11EE6">
        <w:rPr>
          <w:lang w:val="en-US"/>
        </w:rPr>
        <w:t>XXX</w:t>
      </w:r>
      <w:r w:rsidRPr="00025F46">
        <w:t>” logos on substandard safety equipment) as criminal offenses, punishable by fines and/or imprisonment. Patent or design infringement is less commonly criminalized but, in cases of large‐scale commercial piracy, may qualify as a criminal act.</w:t>
      </w:r>
    </w:p>
    <w:p w14:paraId="62ED7299" w14:textId="77777777" w:rsidR="003A7471" w:rsidRPr="00025F46" w:rsidRDefault="003A7471" w:rsidP="00B4358D">
      <w:pPr>
        <w:pStyle w:val="a"/>
        <w:numPr>
          <w:ilvl w:val="0"/>
          <w:numId w:val="31"/>
        </w:numPr>
      </w:pPr>
      <w:r w:rsidRPr="00025F46">
        <w:t>Maritime Example: A dockyard producing unlicensed, trademark‐infringing liferaft canopies faces criminal prosecution under customs fraud or trademark counterfeiting laws, with potential jail terms for management.</w:t>
      </w:r>
    </w:p>
    <w:p w14:paraId="51FC02D7" w14:textId="77777777" w:rsidR="003A7471" w:rsidRPr="00025F46" w:rsidRDefault="003A7471" w:rsidP="00B4358D">
      <w:pPr>
        <w:pStyle w:val="a"/>
        <w:numPr>
          <w:ilvl w:val="0"/>
          <w:numId w:val="31"/>
        </w:numPr>
      </w:pPr>
      <w:r w:rsidRPr="00025F46">
        <w:t xml:space="preserve">Willful Infringement Trap: If an industrial‐property owner can demonstrate that an infringer knowingly copied patented technology—perhaps by accessing WIPO’s global patent database—some jurisdictions impose criminal sanctions </w:t>
      </w:r>
      <w:proofErr w:type="gramStart"/>
      <w:r w:rsidRPr="00025F46">
        <w:t>similar to</w:t>
      </w:r>
      <w:proofErr w:type="gramEnd"/>
      <w:r w:rsidRPr="00025F46">
        <w:t xml:space="preserve"> fraud.</w:t>
      </w:r>
    </w:p>
    <w:p w14:paraId="16ACE63C" w14:textId="77777777" w:rsidR="003A7471" w:rsidRPr="00025F46" w:rsidRDefault="003A7471" w:rsidP="00C47104">
      <w:pPr>
        <w:pStyle w:val="2"/>
        <w:numPr>
          <w:ilvl w:val="2"/>
          <w:numId w:val="6"/>
        </w:numPr>
      </w:pPr>
      <w:bookmarkStart w:id="42" w:name="_Toc199705415"/>
      <w:r w:rsidRPr="00025F46">
        <w:t>Administrative Fines and Shutdown Orders:</w:t>
      </w:r>
      <w:bookmarkEnd w:id="42"/>
    </w:p>
    <w:p w14:paraId="382C0DD6" w14:textId="77777777" w:rsidR="003A7471" w:rsidRPr="00025F46" w:rsidRDefault="003A7471" w:rsidP="00B4358D">
      <w:pPr>
        <w:pStyle w:val="a"/>
        <w:numPr>
          <w:ilvl w:val="0"/>
          <w:numId w:val="32"/>
        </w:numPr>
      </w:pPr>
      <w:r w:rsidRPr="00025F46">
        <w:t>Regulatory Bodies: Maritime authorities (e.g., a national vessel‐inspection agency) may suspend approval of infringing equipment pending patent validity.</w:t>
      </w:r>
    </w:p>
    <w:p w14:paraId="755295A9" w14:textId="1DE405B2" w:rsidR="003A7471" w:rsidRPr="00025F46" w:rsidRDefault="003A7471" w:rsidP="00B4358D">
      <w:pPr>
        <w:pStyle w:val="a"/>
        <w:numPr>
          <w:ilvl w:val="0"/>
          <w:numId w:val="32"/>
        </w:numPr>
      </w:pPr>
      <w:r w:rsidRPr="00025F46">
        <w:t xml:space="preserve">Example: If a shipyard installs a patented exhaust‐gas scrubber without a license, port authorities </w:t>
      </w:r>
      <w:r w:rsidR="003958F0" w:rsidRPr="00025F46">
        <w:t>could refuse to certify the vessel’s compliance until the equipment is replaced or properly licensed</w:t>
      </w:r>
      <w:r w:rsidRPr="00025F46">
        <w:t>.</w:t>
      </w:r>
    </w:p>
    <w:p w14:paraId="65968D3A" w14:textId="77777777" w:rsidR="003A7471" w:rsidRPr="00025F46" w:rsidRDefault="003A7471" w:rsidP="00B4358D">
      <w:pPr>
        <w:pStyle w:val="a"/>
        <w:numPr>
          <w:ilvl w:val="0"/>
          <w:numId w:val="32"/>
        </w:numPr>
      </w:pPr>
      <w:r w:rsidRPr="00025F46">
        <w:t xml:space="preserve">Fines: Administrative fines—ranging from a few thousand to millions of local </w:t>
      </w:r>
      <w:proofErr w:type="gramStart"/>
      <w:r w:rsidRPr="00025F46">
        <w:t>currency</w:t>
      </w:r>
      <w:proofErr w:type="gramEnd"/>
      <w:r w:rsidRPr="00025F46">
        <w:t>—serve as deterrents. Repeat offenders might face escalating sanctions or revocation of operational permits.</w:t>
      </w:r>
    </w:p>
    <w:p w14:paraId="4669D2A7" w14:textId="77777777" w:rsidR="003A7471" w:rsidRPr="00025F46" w:rsidRDefault="003A7471" w:rsidP="00647004">
      <w:pPr>
        <w:pStyle w:val="2"/>
        <w:numPr>
          <w:ilvl w:val="2"/>
          <w:numId w:val="6"/>
        </w:numPr>
      </w:pPr>
      <w:bookmarkStart w:id="43" w:name="_Toc199705416"/>
      <w:r w:rsidRPr="00025F46">
        <w:t>Border Detainment and Destruction Orders:</w:t>
      </w:r>
      <w:bookmarkEnd w:id="43"/>
    </w:p>
    <w:p w14:paraId="2FDABC89" w14:textId="77777777" w:rsidR="003A7471" w:rsidRPr="00025F46" w:rsidRDefault="003A7471" w:rsidP="00B4358D">
      <w:pPr>
        <w:pStyle w:val="a"/>
        <w:numPr>
          <w:ilvl w:val="0"/>
          <w:numId w:val="33"/>
        </w:numPr>
      </w:pPr>
      <w:r w:rsidRPr="00025F46">
        <w:t>Customs Criminal Division: In flag states with armed coast guards or customs units, importers of infringing goods can face criminal arrest.</w:t>
      </w:r>
    </w:p>
    <w:p w14:paraId="3CAD1CEF" w14:textId="5059D13F" w:rsidR="003A7471" w:rsidRPr="00025F46" w:rsidRDefault="003A7471" w:rsidP="00B4358D">
      <w:pPr>
        <w:pStyle w:val="a"/>
        <w:numPr>
          <w:ilvl w:val="0"/>
          <w:numId w:val="33"/>
        </w:numPr>
      </w:pPr>
      <w:r w:rsidRPr="00025F46">
        <w:t xml:space="preserve">Judicial Orders: A court can order the destruction of seized infringing articles—e.g., knock‐off marine‐grade paints or unauthorized navigation software—ensuring they never </w:t>
      </w:r>
      <w:r w:rsidR="009203B8" w:rsidRPr="00025F46">
        <w:t>renter</w:t>
      </w:r>
      <w:r w:rsidRPr="00025F46">
        <w:t xml:space="preserve"> the supply chain.</w:t>
      </w:r>
    </w:p>
    <w:p w14:paraId="085CA3D1" w14:textId="77777777" w:rsidR="003A7471" w:rsidRPr="00025F46" w:rsidRDefault="003A7471" w:rsidP="00B4358D">
      <w:pPr>
        <w:pStyle w:val="a"/>
        <w:numPr>
          <w:ilvl w:val="0"/>
          <w:numId w:val="33"/>
        </w:numPr>
      </w:pPr>
      <w:r w:rsidRPr="00025F46">
        <w:t>Maritime Trade Impact: Such seizures send a “chilling message” to smugglers seeking to introduce substandard, infringing maritime components that endanger vessel safety.</w:t>
      </w:r>
    </w:p>
    <w:p w14:paraId="36FB8D4C" w14:textId="77777777" w:rsidR="00116DCE" w:rsidRPr="00025F46" w:rsidRDefault="00116DCE" w:rsidP="00116DCE"/>
    <w:p w14:paraId="145B538F" w14:textId="7AF6E1AB" w:rsidR="003A7471" w:rsidRPr="00025F46" w:rsidRDefault="003A7471" w:rsidP="008D6C0E">
      <w:pPr>
        <w:pStyle w:val="2"/>
        <w:numPr>
          <w:ilvl w:val="1"/>
          <w:numId w:val="6"/>
        </w:numPr>
      </w:pPr>
      <w:bookmarkStart w:id="44" w:name="_Toc199705417"/>
      <w:r w:rsidRPr="00025F46">
        <w:t>Case Studies of Typical Maritime Infringements</w:t>
      </w:r>
      <w:bookmarkEnd w:id="44"/>
    </w:p>
    <w:p w14:paraId="0EA15637" w14:textId="77777777" w:rsidR="003A7471" w:rsidRPr="00025F46" w:rsidRDefault="003A7471" w:rsidP="00B9764A">
      <w:pPr>
        <w:pStyle w:val="2"/>
        <w:numPr>
          <w:ilvl w:val="2"/>
          <w:numId w:val="6"/>
        </w:numPr>
      </w:pPr>
      <w:bookmarkStart w:id="45" w:name="_Toc199705418"/>
      <w:r w:rsidRPr="00025F46">
        <w:t>Case A: Unlicensed Hull‐Coating Technology</w:t>
      </w:r>
      <w:bookmarkEnd w:id="45"/>
    </w:p>
    <w:p w14:paraId="51DDFF56" w14:textId="77777777" w:rsidR="003A7471" w:rsidRPr="00025F46" w:rsidRDefault="003A7471" w:rsidP="00B4358D">
      <w:pPr>
        <w:pStyle w:val="a"/>
        <w:numPr>
          <w:ilvl w:val="0"/>
          <w:numId w:val="34"/>
        </w:numPr>
      </w:pPr>
      <w:r w:rsidRPr="00025F46">
        <w:t>Facts: A small shipyard in Southeast Asia reverse‐engineered a patented silicon‐based fouling‐release paint marketed by a European innovator. They applied it to 20 fishing vessels and marketed it as “competitive.”</w:t>
      </w:r>
    </w:p>
    <w:p w14:paraId="35DF1695" w14:textId="74F79A15" w:rsidR="003A7471" w:rsidRPr="00025F46" w:rsidRDefault="003A7471" w:rsidP="00B4358D">
      <w:pPr>
        <w:pStyle w:val="a"/>
        <w:numPr>
          <w:ilvl w:val="0"/>
          <w:numId w:val="34"/>
        </w:numPr>
      </w:pPr>
      <w:r w:rsidRPr="00025F46">
        <w:t xml:space="preserve">Action Taken: The patent holder sent a C&amp;D to the shipyard and local port authority. When ignored, they secured an </w:t>
      </w:r>
      <w:r w:rsidR="00A74038" w:rsidRPr="00A74038">
        <w:t xml:space="preserve">ex </w:t>
      </w:r>
      <w:proofErr w:type="spellStart"/>
      <w:r w:rsidR="00A74038" w:rsidRPr="00A74038">
        <w:t>parte</w:t>
      </w:r>
      <w:proofErr w:type="spellEnd"/>
      <w:r w:rsidR="00A74038" w:rsidRPr="00A74038">
        <w:t xml:space="preserve"> seizure order</w:t>
      </w:r>
      <w:r w:rsidRPr="00025F46">
        <w:t>—customs detained two shipments of the illicit coating in transit to a Pacific island.</w:t>
      </w:r>
    </w:p>
    <w:p w14:paraId="17F6C750" w14:textId="77777777" w:rsidR="003A7471" w:rsidRPr="00025F46" w:rsidRDefault="003A7471" w:rsidP="00B4358D">
      <w:pPr>
        <w:pStyle w:val="a"/>
        <w:numPr>
          <w:ilvl w:val="0"/>
          <w:numId w:val="34"/>
        </w:numPr>
      </w:pPr>
      <w:r w:rsidRPr="00025F46">
        <w:t>Outcome: After a national infringement suit, the patent owner obtained a permanent injunction and $100 000 in damages; the shipyard paid a fine of $20 000 and destroyed all remaining stock.</w:t>
      </w:r>
    </w:p>
    <w:p w14:paraId="1A3F73C7" w14:textId="77777777" w:rsidR="003A7471" w:rsidRPr="00025F46" w:rsidRDefault="003A7471" w:rsidP="00B9764A">
      <w:pPr>
        <w:pStyle w:val="2"/>
        <w:numPr>
          <w:ilvl w:val="2"/>
          <w:numId w:val="6"/>
        </w:numPr>
      </w:pPr>
      <w:bookmarkStart w:id="46" w:name="_Toc199705419"/>
      <w:r w:rsidRPr="00025F46">
        <w:t>Case B: Knock‐off Marine Safety Helmets Bearing a Registered Trademark</w:t>
      </w:r>
      <w:bookmarkEnd w:id="46"/>
    </w:p>
    <w:p w14:paraId="0D2C4F8C" w14:textId="77777777" w:rsidR="003A7471" w:rsidRPr="00025F46" w:rsidRDefault="003A7471" w:rsidP="00B4358D">
      <w:pPr>
        <w:pStyle w:val="a"/>
        <w:numPr>
          <w:ilvl w:val="0"/>
          <w:numId w:val="35"/>
        </w:numPr>
      </w:pPr>
      <w:r w:rsidRPr="00025F46">
        <w:t>Facts: During a routine audit of a global ship‐chandler’s inventory, port authorities discovered “SeaSafe” branded helmets that lacked manufacturer serial numbers. Investigation revealed counterfeit production in a neighboring country.</w:t>
      </w:r>
    </w:p>
    <w:p w14:paraId="773B1B69" w14:textId="77777777" w:rsidR="003A7471" w:rsidRPr="00025F46" w:rsidRDefault="003A7471" w:rsidP="00B4358D">
      <w:pPr>
        <w:pStyle w:val="a"/>
        <w:numPr>
          <w:ilvl w:val="0"/>
          <w:numId w:val="35"/>
        </w:numPr>
      </w:pPr>
      <w:r w:rsidRPr="00025F46">
        <w:t>Action Taken: Local customs seized 5 000 helmets; criminal charges for trademark counterfeiting were filed against the chandler’s CEO. Law enforcement shut down the distribution warehouse.</w:t>
      </w:r>
    </w:p>
    <w:p w14:paraId="19BED5A4" w14:textId="77777777" w:rsidR="003A7471" w:rsidRPr="00025F46" w:rsidRDefault="003A7471" w:rsidP="00B4358D">
      <w:pPr>
        <w:pStyle w:val="a"/>
        <w:numPr>
          <w:ilvl w:val="0"/>
          <w:numId w:val="35"/>
        </w:numPr>
      </w:pPr>
      <w:r w:rsidRPr="00025F46">
        <w:t>Outcome: The CEO received a suspended 12‐month sentence and a $50 000 fine. All counterfeit helmets were sent for destruction. The genuine trademark owner recovered $200 000 in civil damages for goodwill erosion.</w:t>
      </w:r>
    </w:p>
    <w:p w14:paraId="04511D3D" w14:textId="77777777" w:rsidR="003A7471" w:rsidRPr="00025F46" w:rsidRDefault="003A7471" w:rsidP="00B9764A">
      <w:pPr>
        <w:pStyle w:val="2"/>
        <w:numPr>
          <w:ilvl w:val="2"/>
          <w:numId w:val="6"/>
        </w:numPr>
      </w:pPr>
      <w:bookmarkStart w:id="47" w:name="_Toc199705420"/>
      <w:r w:rsidRPr="00025F46">
        <w:t>Case C: Infringing Navigation Software on Commercial Vessel</w:t>
      </w:r>
      <w:bookmarkEnd w:id="47"/>
    </w:p>
    <w:p w14:paraId="174E1374" w14:textId="77777777" w:rsidR="003A7471" w:rsidRPr="00025F46" w:rsidRDefault="003A7471" w:rsidP="00B4358D">
      <w:pPr>
        <w:pStyle w:val="a"/>
        <w:numPr>
          <w:ilvl w:val="0"/>
          <w:numId w:val="36"/>
        </w:numPr>
      </w:pPr>
      <w:r w:rsidRPr="00025F46">
        <w:t>Facts: A cargo vessel installed unlicensed copies of navigation‐aids software to save costs. A downstream license audit by the software maker discovered the breach.</w:t>
      </w:r>
    </w:p>
    <w:p w14:paraId="09E8A68C" w14:textId="77777777" w:rsidR="003A7471" w:rsidRPr="00025F46" w:rsidRDefault="003A7471" w:rsidP="00B4358D">
      <w:pPr>
        <w:pStyle w:val="a"/>
        <w:numPr>
          <w:ilvl w:val="0"/>
          <w:numId w:val="36"/>
        </w:numPr>
      </w:pPr>
      <w:r w:rsidRPr="00025F46">
        <w:t>Action Taken: The software firm issued a notice to vessel owner and port state control, demanding immediate removal of the software and payment of back‐royalties plus a penalty.</w:t>
      </w:r>
    </w:p>
    <w:p w14:paraId="5BB291C8" w14:textId="77777777" w:rsidR="003A7471" w:rsidRPr="00025F46" w:rsidRDefault="003A7471" w:rsidP="00B4358D">
      <w:pPr>
        <w:pStyle w:val="a"/>
        <w:numPr>
          <w:ilvl w:val="0"/>
          <w:numId w:val="36"/>
        </w:numPr>
      </w:pPr>
      <w:r w:rsidRPr="00025F46">
        <w:t>Outcome: The vessel was temporarily detained at port—causing $50 000 in demurrage. After settlement of $150 000 (back-royalties, civil damages, and late fees), the vessel was released, and the operator implemented a compliance program.</w:t>
      </w:r>
    </w:p>
    <w:p w14:paraId="104C3329" w14:textId="77777777" w:rsidR="00116DCE" w:rsidRPr="00025F46" w:rsidRDefault="00116DCE" w:rsidP="00116DCE"/>
    <w:p w14:paraId="5A850101" w14:textId="0AF77274" w:rsidR="003A7471" w:rsidRPr="00025F46" w:rsidRDefault="003A7471" w:rsidP="002A4D10">
      <w:pPr>
        <w:pStyle w:val="2"/>
        <w:numPr>
          <w:ilvl w:val="1"/>
          <w:numId w:val="6"/>
        </w:numPr>
      </w:pPr>
      <w:bookmarkStart w:id="48" w:name="_Toc199705421"/>
      <w:r w:rsidRPr="00025F46">
        <w:lastRenderedPageBreak/>
        <w:t>Prevention and Best Practices</w:t>
      </w:r>
      <w:bookmarkEnd w:id="48"/>
    </w:p>
    <w:p w14:paraId="3B845928" w14:textId="77777777" w:rsidR="003A7471" w:rsidRPr="00025F46" w:rsidRDefault="003A7471" w:rsidP="002A4D10">
      <w:pPr>
        <w:pStyle w:val="2"/>
        <w:numPr>
          <w:ilvl w:val="2"/>
          <w:numId w:val="6"/>
        </w:numPr>
      </w:pPr>
      <w:bookmarkStart w:id="49" w:name="_Toc199705422"/>
      <w:r w:rsidRPr="00025F46">
        <w:t>Proactive Due Diligence (Freedom-to-Operate Searches):</w:t>
      </w:r>
      <w:bookmarkEnd w:id="49"/>
    </w:p>
    <w:p w14:paraId="1482C89C" w14:textId="77777777" w:rsidR="003A7471" w:rsidRPr="00025F46" w:rsidRDefault="003A7471" w:rsidP="00B4358D">
      <w:pPr>
        <w:pStyle w:val="a"/>
        <w:numPr>
          <w:ilvl w:val="0"/>
          <w:numId w:val="37"/>
        </w:numPr>
      </w:pPr>
      <w:r w:rsidRPr="00025F46">
        <w:t>Recommendation: Before implementing any new technology—such as an innovative ballast‐water treatment device—perform a FTO search in major patent databases to uncover existing patents that could pose infringement risks.</w:t>
      </w:r>
    </w:p>
    <w:p w14:paraId="3376E43A" w14:textId="542AA1AE" w:rsidR="003A7471" w:rsidRPr="00025F46" w:rsidRDefault="003A7471" w:rsidP="00B4358D">
      <w:pPr>
        <w:pStyle w:val="a"/>
        <w:numPr>
          <w:ilvl w:val="0"/>
          <w:numId w:val="37"/>
        </w:numPr>
      </w:pPr>
      <w:r w:rsidRPr="00025F46">
        <w:t>Practical Tip: Use CPC (Cooperative Patent Classification) codes relevant to maritime technology as search filters.</w:t>
      </w:r>
    </w:p>
    <w:p w14:paraId="6D20B9DA" w14:textId="77777777" w:rsidR="003A7471" w:rsidRPr="00025F46" w:rsidRDefault="003A7471" w:rsidP="00084065">
      <w:pPr>
        <w:pStyle w:val="2"/>
        <w:numPr>
          <w:ilvl w:val="2"/>
          <w:numId w:val="6"/>
        </w:numPr>
      </w:pPr>
      <w:bookmarkStart w:id="50" w:name="_Toc199705423"/>
      <w:r w:rsidRPr="00025F46">
        <w:t>Robust Contract Clauses with Suppliers and Licensees:</w:t>
      </w:r>
      <w:bookmarkEnd w:id="50"/>
    </w:p>
    <w:p w14:paraId="1DB51953" w14:textId="77777777" w:rsidR="003A7471" w:rsidRPr="00025F46" w:rsidRDefault="003A7471" w:rsidP="00B4358D">
      <w:pPr>
        <w:pStyle w:val="a"/>
        <w:numPr>
          <w:ilvl w:val="0"/>
          <w:numId w:val="37"/>
        </w:numPr>
      </w:pPr>
      <w:r w:rsidRPr="00025F46">
        <w:t>Supplier Warranties: When procuring marine‐equipment modules, include representations that no part infringes third-party rights. Establish indemnification clauses to shift liability if a supplier supplies infringing parts.</w:t>
      </w:r>
    </w:p>
    <w:p w14:paraId="14805118" w14:textId="220834A9" w:rsidR="003A7471" w:rsidRPr="00025F46" w:rsidRDefault="003A7471" w:rsidP="00B4358D">
      <w:pPr>
        <w:pStyle w:val="a"/>
        <w:numPr>
          <w:ilvl w:val="0"/>
          <w:numId w:val="37"/>
        </w:numPr>
      </w:pPr>
      <w:r w:rsidRPr="00025F46">
        <w:t>Licensee Reporting: License agreements should require periodic reports on product deployment (vessels equipped, geographic distribution) so licensors can monitor compliance and detect unauthorized sublicensing.</w:t>
      </w:r>
    </w:p>
    <w:p w14:paraId="19B3C4E3" w14:textId="77777777" w:rsidR="003A7471" w:rsidRPr="00025F46" w:rsidRDefault="003A7471" w:rsidP="000019A5">
      <w:pPr>
        <w:pStyle w:val="2"/>
        <w:numPr>
          <w:ilvl w:val="2"/>
          <w:numId w:val="6"/>
        </w:numPr>
      </w:pPr>
      <w:bookmarkStart w:id="51" w:name="_Toc199705424"/>
      <w:r w:rsidRPr="00025F46">
        <w:t>Centralized IP Audit and Training Programs:</w:t>
      </w:r>
      <w:bookmarkEnd w:id="51"/>
    </w:p>
    <w:p w14:paraId="0CE16614" w14:textId="77777777" w:rsidR="003A7471" w:rsidRPr="00025F46" w:rsidRDefault="003A7471" w:rsidP="00B4358D">
      <w:pPr>
        <w:pStyle w:val="a"/>
        <w:numPr>
          <w:ilvl w:val="0"/>
          <w:numId w:val="37"/>
        </w:numPr>
      </w:pPr>
      <w:r w:rsidRPr="00025F46">
        <w:t>Audit: Conduct an annual IP audit—review patents, utility models, designs, and trademarks across all jurisdictions where the company operates. Verify each right is active (renewal fees paid) and enforceable.</w:t>
      </w:r>
    </w:p>
    <w:p w14:paraId="64D4DC14" w14:textId="77777777" w:rsidR="003A7471" w:rsidRPr="00025F46" w:rsidRDefault="003A7471" w:rsidP="00B4358D">
      <w:pPr>
        <w:pStyle w:val="a"/>
        <w:numPr>
          <w:ilvl w:val="0"/>
          <w:numId w:val="37"/>
        </w:numPr>
      </w:pPr>
      <w:r w:rsidRPr="00025F46">
        <w:t xml:space="preserve">Training: Create tailored training modules for shipboard engineers, procurement officers, and R&amp;D teams, emphasizing recognition of red-flag </w:t>
      </w:r>
      <w:proofErr w:type="spellStart"/>
      <w:r w:rsidRPr="00025F46">
        <w:t>behaviors</w:t>
      </w:r>
      <w:proofErr w:type="spellEnd"/>
      <w:r w:rsidRPr="00025F46">
        <w:t xml:space="preserve"> (e.g., downloading cracked software, sourcing unverified aftermarket parts).</w:t>
      </w:r>
    </w:p>
    <w:p w14:paraId="4477D639" w14:textId="77777777" w:rsidR="003A7471" w:rsidRPr="00025F46" w:rsidRDefault="003A7471" w:rsidP="00013FEA">
      <w:pPr>
        <w:pStyle w:val="2"/>
        <w:numPr>
          <w:ilvl w:val="2"/>
          <w:numId w:val="6"/>
        </w:numPr>
      </w:pPr>
      <w:bookmarkStart w:id="52" w:name="_Toc199705425"/>
      <w:r w:rsidRPr="00025F46">
        <w:t>Collaborate with Port Authorities and Customs:</w:t>
      </w:r>
      <w:bookmarkEnd w:id="52"/>
    </w:p>
    <w:p w14:paraId="05527556" w14:textId="77777777" w:rsidR="003A7471" w:rsidRPr="00025F46" w:rsidRDefault="003A7471" w:rsidP="00B4358D">
      <w:pPr>
        <w:pStyle w:val="a"/>
        <w:numPr>
          <w:ilvl w:val="0"/>
          <w:numId w:val="38"/>
        </w:numPr>
      </w:pPr>
      <w:r w:rsidRPr="00025F46">
        <w:t>Recordation: Promptly record relevant industrial‐property rights with customs agencies in major trade routes (e.g., Rotterdam, Shanghai, Singapore) to enable swift interdiction of infringing imports.</w:t>
      </w:r>
    </w:p>
    <w:p w14:paraId="171EF34E" w14:textId="61E32AA5" w:rsidR="003A7471" w:rsidRPr="00025F46" w:rsidRDefault="003A7471" w:rsidP="00B4358D">
      <w:pPr>
        <w:pStyle w:val="a"/>
        <w:numPr>
          <w:ilvl w:val="0"/>
          <w:numId w:val="38"/>
        </w:numPr>
      </w:pPr>
      <w:r w:rsidRPr="00025F46">
        <w:t>Memoranda of Understanding: Develop with port state entities to streamline notification processes when infringing goods are identified in automated scans or random inspections.</w:t>
      </w:r>
    </w:p>
    <w:p w14:paraId="3235CDB2" w14:textId="57175CD3" w:rsidR="003A7471" w:rsidRPr="00025F46" w:rsidRDefault="00982C0B" w:rsidP="003A7471">
      <w:r w:rsidRPr="00025F46">
        <w:t xml:space="preserve">For maritime entrepreneurs, the </w:t>
      </w:r>
      <w:proofErr w:type="spellStart"/>
      <w:r w:rsidRPr="00025F46">
        <w:t>specter</w:t>
      </w:r>
      <w:proofErr w:type="spellEnd"/>
      <w:r w:rsidRPr="00025F46">
        <w:t xml:space="preserve"> of infringement entails direct threats to operational continuity, vessel safety, and brand integrity. Understanding civil remedies—from cease-and-desist letters and injunctions to damages—and criminal or administrative sanctions establishes a deterrent framework. Proactive measures—customs recordation, freedom-to-operate analyses, and rigorous supplier contracts—transform enforcement from a reactive chore into an integral component of strategic risk management. By embedding these practices into corporate governance, maritime innovators ensure that their breakthroughs remain safeguarded, investments are protected, and the integrity of global shipping ecosystems is preserved.</w:t>
      </w:r>
    </w:p>
    <w:p w14:paraId="2F92AE5C" w14:textId="77777777" w:rsidR="00116DCE" w:rsidRPr="00025F46" w:rsidRDefault="00116DCE" w:rsidP="003A7471"/>
    <w:p w14:paraId="5F4EA8BC" w14:textId="77777777" w:rsidR="00116DCE" w:rsidRPr="00025F46" w:rsidRDefault="00116DCE" w:rsidP="003A7471"/>
    <w:p w14:paraId="4B3F14B2" w14:textId="77777777" w:rsidR="00A460A5" w:rsidRPr="00025F46" w:rsidRDefault="00A460A5" w:rsidP="00F17002">
      <w:pPr>
        <w:pStyle w:val="1"/>
        <w:numPr>
          <w:ilvl w:val="0"/>
          <w:numId w:val="6"/>
        </w:numPr>
        <w:jc w:val="left"/>
        <w:rPr>
          <w:lang w:val="en-GB"/>
        </w:rPr>
      </w:pPr>
      <w:bookmarkStart w:id="53" w:name="_Toc199705426"/>
      <w:r w:rsidRPr="00025F46">
        <w:rPr>
          <w:lang w:val="en-GB"/>
        </w:rPr>
        <w:t>Part 5: Strategic Value of Industrial Property Onboard</w:t>
      </w:r>
      <w:bookmarkEnd w:id="53"/>
    </w:p>
    <w:p w14:paraId="4A13A2CB" w14:textId="77777777" w:rsidR="002F1C6C" w:rsidRPr="00025F46" w:rsidRDefault="002F1C6C" w:rsidP="002F1C6C">
      <w:r w:rsidRPr="00025F46">
        <w:t>In the maritime sector, innovation does not reside solely in ship design or route optimization; it permeates every aspect of onboard operations, from procurement to safety systems. When managed correctly, industrial property (IP) becomes a strategic asset that delivers both immediate operational benefits and long-term competitive advantage. In this section, we examine how shipowners, operators, and maritime entrepreneurs can leverage patents, utility models, industrial designs, and trademarks to strengthen their position in an intensely competitive market.</w:t>
      </w:r>
    </w:p>
    <w:p w14:paraId="6C4B8D18" w14:textId="77777777" w:rsidR="002F1C6C" w:rsidRPr="00025F46" w:rsidRDefault="002F1C6C" w:rsidP="00C332B2">
      <w:pPr>
        <w:pStyle w:val="a"/>
        <w:numPr>
          <w:ilvl w:val="0"/>
          <w:numId w:val="41"/>
        </w:numPr>
      </w:pPr>
      <w:r w:rsidRPr="00C332B2">
        <w:t>First,</w:t>
      </w:r>
      <w:r w:rsidRPr="00025F46">
        <w:t xml:space="preserve"> securing patent and utility-model protection enables ship operators to offer truly unique services or technologies. For example, implementing a patented waste-heat recovery system in the galley not only yields significant energy savings but also allows the shipowner to market that technology as an exclusive feature unavailable to competitors without a license. In practice, this exclusivity can justify higher charter rates or form the basis of partnership agreements in which the presence of that patented system becomes a contractual requirement. Only through clearly defined rights over an invention can a technical innovation be transformed into a powerful selling point that attracts clients willing to pay a premium for guaranteed quality and efficiency.</w:t>
      </w:r>
    </w:p>
    <w:p w14:paraId="6404CC97" w14:textId="77777777" w:rsidR="002F1C6C" w:rsidRPr="00025F46" w:rsidRDefault="002F1C6C" w:rsidP="00C332B2">
      <w:pPr>
        <w:pStyle w:val="a"/>
        <w:numPr>
          <w:ilvl w:val="0"/>
          <w:numId w:val="41"/>
        </w:numPr>
      </w:pPr>
      <w:r w:rsidRPr="00C332B2">
        <w:t>Second,</w:t>
      </w:r>
      <w:r w:rsidRPr="00025F46">
        <w:t xml:space="preserve"> licensing and collaboration agreements built on IP rights open additional revenue streams and accelerate the innovation cycle. Consider a startup that has developed a compact wastewater-treatment module specifically designed for small vessels. By securing patent protection, the company can license this technology to large shipyards or offshore platform operators. Instead of selling the physical module outright, the innovator earns royalties on each unit produced, allowing a single R&amp;D investment to generate revenue repeatedly. At the same time, shipbuilders gain the advantage of integrating a proven solution without incurring the high costs and risks of in-house development. Often, such licensing arrangements include cross-licensing clauses that grant each party access to complementary technologies—thereby amplifying the overall innovation capacity of the </w:t>
      </w:r>
      <w:r w:rsidRPr="00025F46">
        <w:lastRenderedPageBreak/>
        <w:t>maritime sector.</w:t>
      </w:r>
    </w:p>
    <w:p w14:paraId="024793AD" w14:textId="77777777" w:rsidR="002F1C6C" w:rsidRPr="00025F46" w:rsidRDefault="002F1C6C" w:rsidP="00C332B2">
      <w:pPr>
        <w:pStyle w:val="a"/>
        <w:numPr>
          <w:ilvl w:val="0"/>
          <w:numId w:val="41"/>
        </w:numPr>
      </w:pPr>
      <w:r w:rsidRPr="00C332B2">
        <w:t>Third,</w:t>
      </w:r>
      <w:r w:rsidRPr="00025F46">
        <w:t xml:space="preserve"> trademarks and industrial designs allow maritime businesses to build a consistent brand identity that travels from ship to ship. A vessel-catering company, for instance, might register a trademark for its onboard food products along with a distinctive packaging design. As that trademark appears across multiple vessels, passengers and crew come to associate the name and visual style with superior quality and innovation. Similarly, when a shipping company protects the design of its deck panels, heating controls, or waste-management systems, each new vessel that adopts identical visual elements reinforces the operator’s reputation and prestige. In this way, visual identity and trademarks are not mere cosmetic flourishes but key components of an overarching competitive strategy.</w:t>
      </w:r>
    </w:p>
    <w:p w14:paraId="01673AAB" w14:textId="77777777" w:rsidR="002F1C6C" w:rsidRPr="00025F46" w:rsidRDefault="002F1C6C" w:rsidP="00C332B2">
      <w:pPr>
        <w:pStyle w:val="a"/>
        <w:numPr>
          <w:ilvl w:val="0"/>
          <w:numId w:val="41"/>
        </w:numPr>
      </w:pPr>
      <w:r w:rsidRPr="00C332B2">
        <w:t>Fourth,</w:t>
      </w:r>
      <w:r w:rsidRPr="00025F46">
        <w:t xml:space="preserve"> integrating IP considerations at the earliest stages of R&amp;D ensures that novel solutions remain unique and shields the company from costly redesigns if it later emerges that a competitor’s patent already covers a similar concept. Suppose an R&amp;D team is developing an automated fuel-metering system: early involvement by an IP specialist would trigger comprehensive searches in patent databases to confirm whether the underlying concept is truly novel. By identifying potential conflicts before investing heavily, the team can redirect its efforts toward genuinely original solutions instead of pursuing ideas that no longer meet novelty requirements. Moreover, modularizing larger ship systems—separating fuel flow meters, temperature controls, and user interfaces into distinct components—permits multiple patent filings. This layered approach broadens the scope of protection and makes it more difficult for competitors to circumvent a single patent.</w:t>
      </w:r>
    </w:p>
    <w:p w14:paraId="3EB92AD3" w14:textId="77777777" w:rsidR="002F1C6C" w:rsidRPr="00025F46" w:rsidRDefault="002F1C6C" w:rsidP="00C332B2">
      <w:pPr>
        <w:pStyle w:val="a"/>
        <w:numPr>
          <w:ilvl w:val="0"/>
          <w:numId w:val="41"/>
        </w:numPr>
      </w:pPr>
      <w:r w:rsidRPr="00C332B2">
        <w:t>Fifth,</w:t>
      </w:r>
      <w:r w:rsidRPr="00025F46">
        <w:t xml:space="preserve"> protecting software and digital innovations has become increasingly critical as algorithms for route-optimization, emissions monitoring, and automated inventory management have evolved into essential shipboard systems. Although software was once deemed abstract and often ineligible for patent protection, many jurisdictions now permit patents on software that produces a concrete technical effect. For example, a system that automatically calibrates ballast-water treatment by interfacing with physical sensors and engine controls inherently involves hardware-software integration—meeting the criteria for patentability. Consequently, patent claims must be crafted with precision to highlight the interaction between code and physical devices on board, maximizing protection for software modules without requiring full disclosure of source code.</w:t>
      </w:r>
    </w:p>
    <w:p w14:paraId="5C339430" w14:textId="77777777" w:rsidR="002F1C6C" w:rsidRPr="00025F46" w:rsidRDefault="002F1C6C" w:rsidP="00C332B2">
      <w:pPr>
        <w:pStyle w:val="a"/>
        <w:numPr>
          <w:ilvl w:val="0"/>
          <w:numId w:val="41"/>
        </w:numPr>
      </w:pPr>
      <w:r w:rsidRPr="00C332B2">
        <w:t>Sixth,</w:t>
      </w:r>
      <w:r w:rsidRPr="00025F46">
        <w:t xml:space="preserve"> developing industrial designs constitutes a powerful way to create a memorable visual identity—whether in crew galleys, passenger cabins, or recreation areas. If the unique shape of a dish rack or a multifunctional light fixture is registered as an industrial design, no other pantry or liner can replicate it without a license. Such visual distinctiveness not only cements the operator’s brand in customers’ minds but also prevents competitors from offering unlicensed copies of the design that has become synonymous with a superior experience.</w:t>
      </w:r>
    </w:p>
    <w:p w14:paraId="511D98F2" w14:textId="77777777" w:rsidR="002F1C6C" w:rsidRPr="00025F46" w:rsidRDefault="002F1C6C" w:rsidP="00C332B2">
      <w:pPr>
        <w:pStyle w:val="a"/>
        <w:numPr>
          <w:ilvl w:val="0"/>
          <w:numId w:val="41"/>
        </w:numPr>
      </w:pPr>
      <w:r w:rsidRPr="00C332B2">
        <w:t>Finally,</w:t>
      </w:r>
      <w:r w:rsidRPr="00025F46">
        <w:t xml:space="preserve"> accelerating design registrations in key jurisdictions—under the Geneva Act (CNC), the European Patent Convention (EPC), or national design registers—allows ship operators to secure rights over their visual identity before unveiling a new liner. This </w:t>
      </w:r>
      <w:proofErr w:type="spellStart"/>
      <w:r w:rsidRPr="00025F46">
        <w:t>preemptive</w:t>
      </w:r>
      <w:proofErr w:type="spellEnd"/>
      <w:r w:rsidRPr="00025F46">
        <w:t xml:space="preserve"> strategy prevents competitors from registering identical or confusingly similar designs and blocking adoption in strategically important markets. Rapid design filings are particularly critical when introducing innovative deck flooring, novel lifeboat structures, or cutting-edge cabin layouts that capture the imagination of investors and passengers alike.</w:t>
      </w:r>
    </w:p>
    <w:p w14:paraId="38535852" w14:textId="77777777" w:rsidR="002F1C6C" w:rsidRPr="00025F46" w:rsidRDefault="002F1C6C" w:rsidP="002F1C6C">
      <w:r w:rsidRPr="00025F46">
        <w:t>Building a robust IP portfolio must be an integral part of the business model for any maritime enterprise—whether a scrappy startup or an established flagship operator. Startups can leverage provisional applications as placeholders to attract early funding, while major players allocate substantial budgets to systematic filings across dozens of jurisdictions, closing off markets and precluding competitors from introducing rival technologies. At the same time, by participating in open-innovation initiatives and shared licensing frameworks, they can help set industry standards—such as real-time data-exchange protocols between vessels—thereby strengthening the entire sector without sacrificing strategic advantage.</w:t>
      </w:r>
    </w:p>
    <w:p w14:paraId="005AB690" w14:textId="06E8FDD7" w:rsidR="00071654" w:rsidRPr="00025F46" w:rsidRDefault="00071654" w:rsidP="003D2DBB">
      <w:pPr>
        <w:pStyle w:val="1"/>
        <w:numPr>
          <w:ilvl w:val="0"/>
          <w:numId w:val="0"/>
        </w:numPr>
        <w:ind w:left="360"/>
        <w:jc w:val="left"/>
        <w:rPr>
          <w:lang w:val="en-GB"/>
        </w:rPr>
      </w:pPr>
      <w:bookmarkStart w:id="54" w:name="_Toc199705427"/>
      <w:r w:rsidRPr="00025F46">
        <w:rPr>
          <w:lang w:val="en-GB"/>
        </w:rPr>
        <w:t>Conclusion</w:t>
      </w:r>
      <w:bookmarkEnd w:id="54"/>
    </w:p>
    <w:p w14:paraId="336B96C4" w14:textId="77777777" w:rsidR="006D05DE" w:rsidRPr="00025F46" w:rsidRDefault="006D05DE" w:rsidP="006D05DE">
      <w:r w:rsidRPr="00025F46">
        <w:t>In the maritime sector, the capacity to develop, protect, and strategically leverage industrial property is essential for transforming technical ingenuity into enduring competitive advantage. Throughout this week’s module, we have examined how shipowners, technology providers, and entrepreneurial ventures can harness the five pillars of IP management—legal foundations, application drafting, registration processes, enforcement mechanisms, and strategic deployment on board—to secure innovation and drive long‐term growth.</w:t>
      </w:r>
    </w:p>
    <w:p w14:paraId="7154BDBB" w14:textId="77777777" w:rsidR="006D05DE" w:rsidRPr="00025F46" w:rsidRDefault="006D05DE" w:rsidP="00C332B2">
      <w:pPr>
        <w:pStyle w:val="a"/>
        <w:numPr>
          <w:ilvl w:val="0"/>
          <w:numId w:val="41"/>
        </w:numPr>
      </w:pPr>
      <w:r w:rsidRPr="00025F46">
        <w:t>First, understanding the legal framework (Part 1) established why mastery of international treaties (Paris Convention, TRIPS, PCT) and regional instruments (EPC, national statutes) is indispensable for any maritime innovator. By anchoring R&amp;D strategies in these conventions, entrepreneurs ensure that their inventions—from novel pollution‐control systems to intelligent cargo‐tracking platforms—receive consistent protection across relevant jurisdictions and oceans.</w:t>
      </w:r>
    </w:p>
    <w:p w14:paraId="1C8D134C" w14:textId="77777777" w:rsidR="006D05DE" w:rsidRPr="00025F46" w:rsidRDefault="006D05DE" w:rsidP="00C332B2">
      <w:pPr>
        <w:pStyle w:val="a"/>
        <w:numPr>
          <w:ilvl w:val="0"/>
          <w:numId w:val="41"/>
        </w:numPr>
      </w:pPr>
      <w:r w:rsidRPr="00025F46">
        <w:t xml:space="preserve">Second, preparing and filing patent or utility‐model applications (Part 2) demonstrated the critical importance of precision in technical disclosure. We saw that a well‐constructed specification—one that clearly defines the problem solved, incorporates detailed drawings, and meets criteria of novelty, inventive step, and industrial applicability—serves not only as a gateway to formal protection but also as a foundation for negotiating </w:t>
      </w:r>
      <w:r w:rsidRPr="00025F46">
        <w:lastRenderedPageBreak/>
        <w:t>licensing agreements and attracting investment.</w:t>
      </w:r>
    </w:p>
    <w:p w14:paraId="462D7658" w14:textId="082707B9" w:rsidR="006D05DE" w:rsidRPr="00025F46" w:rsidRDefault="006D05DE" w:rsidP="00A7116E">
      <w:pPr>
        <w:pStyle w:val="a"/>
        <w:numPr>
          <w:ilvl w:val="0"/>
          <w:numId w:val="41"/>
        </w:numPr>
      </w:pPr>
      <w:r w:rsidRPr="00025F46">
        <w:t xml:space="preserve">Third, navigating registration and post‐grant procedures (Part 3) underscored how maintaining IP rights demands diligent attention to deadlines, translation and validation requirements, renewal fees, and opposition/invalidity risks. </w:t>
      </w:r>
    </w:p>
    <w:p w14:paraId="045986CA" w14:textId="77777777" w:rsidR="006D05DE" w:rsidRPr="00025F46" w:rsidRDefault="006D05DE" w:rsidP="00C332B2">
      <w:pPr>
        <w:pStyle w:val="a"/>
        <w:numPr>
          <w:ilvl w:val="0"/>
          <w:numId w:val="41"/>
        </w:numPr>
      </w:pPr>
      <w:r w:rsidRPr="00025F46">
        <w:t xml:space="preserve">Fourth, </w:t>
      </w:r>
      <w:proofErr w:type="spellStart"/>
      <w:r w:rsidRPr="00025F46">
        <w:t>analyzing</w:t>
      </w:r>
      <w:proofErr w:type="spellEnd"/>
      <w:r w:rsidRPr="00025F46">
        <w:t xml:space="preserve"> legal and criminal sanctions for infringement (Part 4) highlighted how civil remedies (cease‐and‐desist letters, injunctions, damage awards) and criminal or administrative penalties (customs seizures, fines, detention orders) together form a robust deterrent framework. Proactive due‐diligence—such as freedom‐to‐operate searches and rigorous supplier contracts—transforms enforcement from a reactive burden into an integral component of strategic risk management, safeguarding operational continuity and brand integrity at sea.</w:t>
      </w:r>
    </w:p>
    <w:p w14:paraId="573992F0" w14:textId="77777777" w:rsidR="006D05DE" w:rsidRPr="00025F46" w:rsidRDefault="006D05DE" w:rsidP="00C332B2">
      <w:pPr>
        <w:pStyle w:val="a"/>
        <w:numPr>
          <w:ilvl w:val="0"/>
          <w:numId w:val="41"/>
        </w:numPr>
      </w:pPr>
      <w:r w:rsidRPr="00025F46">
        <w:t>Finally, evaluating the strategic value of IP onboard (Part 5) revealed how patents, utility models, industrial designs, and trademarks can be deployed as dynamic assets: they enable exclusive service offerings (e.g., a patented waste‐heat recovery system), open new revenue streams via licensing, reinforce brand recognition across fleets, and guide R&amp;D to focus on genuinely novel solutions. By embedding IP considerations early—conducting patent‐landscape analyses and modularizing complex ship systems—entrepreneurs maximize the return on every R&amp;D dollar and minimize costly redesigns.</w:t>
      </w:r>
    </w:p>
    <w:p w14:paraId="21BD8997" w14:textId="6B3180D4" w:rsidR="006E4CC6" w:rsidRPr="00025F46" w:rsidRDefault="006D05DE" w:rsidP="006D05DE">
      <w:r w:rsidRPr="00025F46">
        <w:t>Ultimately, mastering IP management transforms maritime entrepreneurship from a reactive pursuit of “what can we protect?” into a proactive strategy of “how do we build, license, and enforce innovation to shape the future of shipping?”</w:t>
      </w:r>
    </w:p>
    <w:p w14:paraId="61D403A8" w14:textId="77777777" w:rsidR="00632F54" w:rsidRPr="00025F46" w:rsidRDefault="00632F54" w:rsidP="00676C60"/>
    <w:p w14:paraId="2290D756" w14:textId="77777777" w:rsidR="000B0EAF" w:rsidRPr="00025F46" w:rsidRDefault="000B0EAF" w:rsidP="000B0EAF">
      <w:pPr>
        <w:pStyle w:val="Normalbold"/>
        <w:rPr>
          <w:lang w:val="en-GB"/>
        </w:rPr>
      </w:pPr>
      <w:r w:rsidRPr="00025F46">
        <w:rPr>
          <w:lang w:val="en-GB"/>
        </w:rPr>
        <w:t xml:space="preserve">REVIEW QUESTIONS </w:t>
      </w:r>
    </w:p>
    <w:p w14:paraId="368EB901" w14:textId="77777777" w:rsidR="00036B3E" w:rsidRPr="00025F46" w:rsidRDefault="00036B3E" w:rsidP="00036B3E">
      <w:pPr>
        <w:pStyle w:val="a"/>
        <w:numPr>
          <w:ilvl w:val="0"/>
          <w:numId w:val="7"/>
        </w:numPr>
        <w:rPr>
          <w:i/>
          <w:color w:val="0070C0"/>
        </w:rPr>
      </w:pPr>
      <w:r w:rsidRPr="00025F46">
        <w:rPr>
          <w:i/>
          <w:color w:val="0070C0"/>
        </w:rPr>
        <w:t>Which principle of the Paris Convention ensures that a maritime innovator can extend a first‐filing date to multiple countries, and why is this critical for time‐sensitive shipboard technologies?</w:t>
      </w:r>
    </w:p>
    <w:p w14:paraId="14AEE8E4" w14:textId="77777777" w:rsidR="00036B3E" w:rsidRPr="00025F46" w:rsidRDefault="00036B3E" w:rsidP="00036B3E">
      <w:pPr>
        <w:pStyle w:val="a"/>
        <w:numPr>
          <w:ilvl w:val="0"/>
          <w:numId w:val="7"/>
        </w:numPr>
        <w:rPr>
          <w:i/>
          <w:color w:val="0070C0"/>
        </w:rPr>
      </w:pPr>
      <w:r w:rsidRPr="00025F46">
        <w:rPr>
          <w:i/>
          <w:color w:val="0070C0"/>
        </w:rPr>
        <w:t>How does the “inventive step” requirement differ between patent and utility‐model applications, and what practical implications does this have for protecting a small mechanical improvement on a vessel?</w:t>
      </w:r>
    </w:p>
    <w:p w14:paraId="6689F1B0" w14:textId="77777777" w:rsidR="00036B3E" w:rsidRPr="00025F46" w:rsidRDefault="00036B3E" w:rsidP="00036B3E">
      <w:pPr>
        <w:pStyle w:val="a"/>
        <w:numPr>
          <w:ilvl w:val="0"/>
          <w:numId w:val="7"/>
        </w:numPr>
        <w:rPr>
          <w:i/>
          <w:color w:val="0070C0"/>
        </w:rPr>
      </w:pPr>
      <w:r w:rsidRPr="00025F46">
        <w:rPr>
          <w:i/>
          <w:color w:val="0070C0"/>
        </w:rPr>
        <w:t>Describe two advantages of using the PCT route rather than direct national filings when seeking patent protection for a novel cargo‐tracking device.</w:t>
      </w:r>
    </w:p>
    <w:p w14:paraId="7551D87C" w14:textId="77777777" w:rsidR="00036B3E" w:rsidRPr="00025F46" w:rsidRDefault="00036B3E" w:rsidP="00036B3E">
      <w:pPr>
        <w:pStyle w:val="a"/>
        <w:numPr>
          <w:ilvl w:val="0"/>
          <w:numId w:val="7"/>
        </w:numPr>
        <w:rPr>
          <w:i/>
          <w:color w:val="0070C0"/>
        </w:rPr>
      </w:pPr>
      <w:r w:rsidRPr="00025F46">
        <w:rPr>
          <w:i/>
          <w:color w:val="0070C0"/>
        </w:rPr>
        <w:t>What key factors should a shipping company consider when deciding whether to validate a European patent in specific member states?</w:t>
      </w:r>
    </w:p>
    <w:p w14:paraId="56684D95" w14:textId="77777777" w:rsidR="00036B3E" w:rsidRPr="00025F46" w:rsidRDefault="00036B3E" w:rsidP="00036B3E">
      <w:pPr>
        <w:pStyle w:val="a"/>
        <w:numPr>
          <w:ilvl w:val="0"/>
          <w:numId w:val="7"/>
        </w:numPr>
        <w:rPr>
          <w:i/>
          <w:color w:val="0070C0"/>
        </w:rPr>
      </w:pPr>
      <w:r w:rsidRPr="00025F46">
        <w:rPr>
          <w:i/>
          <w:color w:val="0070C0"/>
        </w:rPr>
        <w:t>Outline three proactive measures a maritime entrepreneur can take to minimise the risk of inadvertently infringing a competitor’s patent before installing new onboard equipment.</w:t>
      </w:r>
    </w:p>
    <w:p w14:paraId="7AE36F95" w14:textId="77777777" w:rsidR="00036B3E" w:rsidRPr="00025F46" w:rsidRDefault="00036B3E" w:rsidP="00036B3E">
      <w:pPr>
        <w:pStyle w:val="a"/>
        <w:numPr>
          <w:ilvl w:val="0"/>
          <w:numId w:val="7"/>
        </w:numPr>
        <w:rPr>
          <w:i/>
          <w:color w:val="0070C0"/>
        </w:rPr>
      </w:pPr>
      <w:r w:rsidRPr="00025F46">
        <w:rPr>
          <w:i/>
          <w:color w:val="0070C0"/>
        </w:rPr>
        <w:t>In a scenario where an unlicensed hull‐coating technology is discovered on a vessel, what civil and administrative remedies can the patent owner pursue, and in which order?</w:t>
      </w:r>
    </w:p>
    <w:p w14:paraId="6AE98543" w14:textId="77777777" w:rsidR="00036B3E" w:rsidRPr="00025F46" w:rsidRDefault="00036B3E" w:rsidP="00036B3E">
      <w:pPr>
        <w:pStyle w:val="a"/>
        <w:numPr>
          <w:ilvl w:val="0"/>
          <w:numId w:val="7"/>
        </w:numPr>
        <w:rPr>
          <w:i/>
          <w:color w:val="0070C0"/>
        </w:rPr>
      </w:pPr>
      <w:r w:rsidRPr="00025F46">
        <w:rPr>
          <w:i/>
          <w:color w:val="0070C0"/>
        </w:rPr>
        <w:t>Explain how registering an industrial design for a distinctive cabin interior contributes to both brand identity and competitive differentiation in cruise operations.</w:t>
      </w:r>
    </w:p>
    <w:p w14:paraId="709836FA" w14:textId="77777777" w:rsidR="00036B3E" w:rsidRPr="00025F46" w:rsidRDefault="00036B3E" w:rsidP="00036B3E">
      <w:pPr>
        <w:pStyle w:val="a"/>
        <w:numPr>
          <w:ilvl w:val="0"/>
          <w:numId w:val="7"/>
        </w:numPr>
        <w:rPr>
          <w:i/>
          <w:color w:val="0070C0"/>
        </w:rPr>
      </w:pPr>
      <w:r w:rsidRPr="00025F46">
        <w:rPr>
          <w:i/>
          <w:color w:val="0070C0"/>
        </w:rPr>
        <w:t>What strategic benefits arise from integrating IP‐landscape searches into the R&amp;D phase of developing an automated fuel‐metering system for ships?</w:t>
      </w:r>
    </w:p>
    <w:p w14:paraId="0A9002F7" w14:textId="77777777" w:rsidR="00036B3E" w:rsidRPr="00025F46" w:rsidRDefault="00036B3E" w:rsidP="00036B3E">
      <w:pPr>
        <w:pStyle w:val="a"/>
        <w:numPr>
          <w:ilvl w:val="0"/>
          <w:numId w:val="7"/>
        </w:numPr>
        <w:rPr>
          <w:i/>
          <w:color w:val="0070C0"/>
        </w:rPr>
      </w:pPr>
      <w:r w:rsidRPr="00025F46">
        <w:rPr>
          <w:i/>
          <w:color w:val="0070C0"/>
        </w:rPr>
        <w:t>When crafting a licensing agreement for a patented waste‐heat recovery system, what clauses should be included to ensure timely royalty payments and quality control of licensed units?</w:t>
      </w:r>
    </w:p>
    <w:p w14:paraId="1AF6C2BD" w14:textId="75AF08E2" w:rsidR="00036B3E" w:rsidRPr="00025F46" w:rsidRDefault="00036B3E" w:rsidP="00036B3E">
      <w:pPr>
        <w:pStyle w:val="a"/>
        <w:numPr>
          <w:ilvl w:val="0"/>
          <w:numId w:val="7"/>
        </w:numPr>
        <w:rPr>
          <w:i/>
          <w:color w:val="0070C0"/>
        </w:rPr>
      </w:pPr>
      <w:r w:rsidRPr="00025F46">
        <w:rPr>
          <w:i/>
          <w:color w:val="0070C0"/>
        </w:rPr>
        <w:t>How can port‐state authorities and customs collaborate with a shipowner to enforce IP rights on imported infringing spare parts, and what procedural steps are involved?</w:t>
      </w:r>
    </w:p>
    <w:p w14:paraId="5A9E2F8A" w14:textId="77777777" w:rsidR="000B4464" w:rsidRPr="00025F46" w:rsidRDefault="000B4464" w:rsidP="000B4464"/>
    <w:p w14:paraId="498F4972" w14:textId="55AAAE96" w:rsidR="004017FE" w:rsidRPr="00025F46" w:rsidRDefault="004017FE" w:rsidP="004017FE">
      <w:pPr>
        <w:pStyle w:val="Normalbold"/>
        <w:rPr>
          <w:lang w:val="en-GB"/>
        </w:rPr>
      </w:pPr>
      <w:r w:rsidRPr="00025F46">
        <w:rPr>
          <w:lang w:val="en-GB"/>
        </w:rPr>
        <w:t>REFERENCES</w:t>
      </w:r>
    </w:p>
    <w:p w14:paraId="3F14558D" w14:textId="5EE6338C" w:rsidR="00BE24F0" w:rsidRPr="00025F46" w:rsidRDefault="00BE24F0" w:rsidP="00B4358D">
      <w:pPr>
        <w:pStyle w:val="a"/>
        <w:numPr>
          <w:ilvl w:val="0"/>
          <w:numId w:val="40"/>
        </w:numPr>
      </w:pPr>
      <w:r w:rsidRPr="00025F46">
        <w:t xml:space="preserve">European Patent Office. (1973). European Patent Convention. Retrieved from </w:t>
      </w:r>
      <w:hyperlink r:id="rId12" w:history="1">
        <w:r w:rsidRPr="00025F46">
          <w:rPr>
            <w:rStyle w:val="af2"/>
          </w:rPr>
          <w:t>https://www.epo.org/law-practice/legal-texts/html/epc/2016/e/index.html</w:t>
        </w:r>
      </w:hyperlink>
      <w:r w:rsidR="0073706F" w:rsidRPr="00025F46">
        <w:t xml:space="preserve"> </w:t>
      </w:r>
      <w:r w:rsidRPr="00025F46">
        <w:t>The official text of the European Patent Convention (EPC), which governs the centralized granting procedure through the European Patent Office (EPO). It details requirements for validation, payment of annual fees, and opposition procedures under the European patent framework.</w:t>
      </w:r>
    </w:p>
    <w:p w14:paraId="21AAFA72" w14:textId="29D3AE41" w:rsidR="00BE24F0" w:rsidRPr="00025F46" w:rsidRDefault="00BE24F0" w:rsidP="00B4358D">
      <w:pPr>
        <w:pStyle w:val="a"/>
        <w:numPr>
          <w:ilvl w:val="0"/>
          <w:numId w:val="40"/>
        </w:numPr>
      </w:pPr>
      <w:r w:rsidRPr="00025F46">
        <w:t xml:space="preserve">World Intellectual Property Organization. (1970). Patent Cooperation Treaty (PCT). Retrieved from </w:t>
      </w:r>
      <w:hyperlink r:id="rId13" w:history="1">
        <w:r w:rsidRPr="00025F46">
          <w:rPr>
            <w:rStyle w:val="af2"/>
          </w:rPr>
          <w:t>https://</w:t>
        </w:r>
        <w:proofErr w:type="spellStart"/>
        <w:r w:rsidRPr="00025F46">
          <w:rPr>
            <w:rStyle w:val="af2"/>
          </w:rPr>
          <w:t>www.wipo.int</w:t>
        </w:r>
        <w:proofErr w:type="spellEnd"/>
        <w:r w:rsidRPr="00025F46">
          <w:rPr>
            <w:rStyle w:val="af2"/>
          </w:rPr>
          <w:t>/treaties/</w:t>
        </w:r>
        <w:proofErr w:type="spellStart"/>
        <w:r w:rsidRPr="00025F46">
          <w:rPr>
            <w:rStyle w:val="af2"/>
          </w:rPr>
          <w:t>en</w:t>
        </w:r>
        <w:proofErr w:type="spellEnd"/>
        <w:r w:rsidRPr="00025F46">
          <w:rPr>
            <w:rStyle w:val="af2"/>
          </w:rPr>
          <w:t>/</w:t>
        </w:r>
        <w:proofErr w:type="spellStart"/>
        <w:r w:rsidRPr="00025F46">
          <w:rPr>
            <w:rStyle w:val="af2"/>
          </w:rPr>
          <w:t>text.jsp?file_id</w:t>
        </w:r>
        <w:proofErr w:type="spellEnd"/>
        <w:r w:rsidRPr="00025F46">
          <w:rPr>
            <w:rStyle w:val="af2"/>
          </w:rPr>
          <w:t>=288637</w:t>
        </w:r>
      </w:hyperlink>
      <w:r w:rsidR="0073706F" w:rsidRPr="00025F46">
        <w:t xml:space="preserve"> </w:t>
      </w:r>
      <w:r w:rsidRPr="00025F46">
        <w:t>The full text of the Patent Cooperation Treaty, administered by WIPO. It describes the international mechanism for filing a single PCT application and the subsequent “national phase” entries in chosen countries. Useful for understanding how to establish a global patent family and obtain the International Search Report and Written Opinion.</w:t>
      </w:r>
    </w:p>
    <w:p w14:paraId="7DFFB5B4" w14:textId="630F2054" w:rsidR="00BE24F0" w:rsidRPr="00025F46" w:rsidRDefault="00BE24F0" w:rsidP="00B4358D">
      <w:pPr>
        <w:pStyle w:val="a"/>
        <w:numPr>
          <w:ilvl w:val="0"/>
          <w:numId w:val="40"/>
        </w:numPr>
      </w:pPr>
      <w:r w:rsidRPr="00025F46">
        <w:t xml:space="preserve">World Intellectual Property Organization. (1979). Paris Convention for the Protection of Industrial Property. Retrieved from </w:t>
      </w:r>
      <w:hyperlink r:id="rId14" w:history="1">
        <w:r w:rsidRPr="00025F46">
          <w:rPr>
            <w:rStyle w:val="af2"/>
          </w:rPr>
          <w:t>https://</w:t>
        </w:r>
        <w:proofErr w:type="spellStart"/>
        <w:r w:rsidRPr="00025F46">
          <w:rPr>
            <w:rStyle w:val="af2"/>
          </w:rPr>
          <w:t>www.wipo.int</w:t>
        </w:r>
        <w:proofErr w:type="spellEnd"/>
        <w:r w:rsidRPr="00025F46">
          <w:rPr>
            <w:rStyle w:val="af2"/>
          </w:rPr>
          <w:t>/treaties/</w:t>
        </w:r>
        <w:proofErr w:type="spellStart"/>
        <w:r w:rsidRPr="00025F46">
          <w:rPr>
            <w:rStyle w:val="af2"/>
          </w:rPr>
          <w:t>en</w:t>
        </w:r>
        <w:proofErr w:type="spellEnd"/>
        <w:r w:rsidRPr="00025F46">
          <w:rPr>
            <w:rStyle w:val="af2"/>
          </w:rPr>
          <w:t>/</w:t>
        </w:r>
        <w:proofErr w:type="spellStart"/>
        <w:r w:rsidRPr="00025F46">
          <w:rPr>
            <w:rStyle w:val="af2"/>
          </w:rPr>
          <w:t>ip</w:t>
        </w:r>
        <w:proofErr w:type="spellEnd"/>
        <w:r w:rsidRPr="00025F46">
          <w:rPr>
            <w:rStyle w:val="af2"/>
          </w:rPr>
          <w:t>/</w:t>
        </w:r>
        <w:proofErr w:type="spellStart"/>
        <w:r w:rsidRPr="00025F46">
          <w:rPr>
            <w:rStyle w:val="af2"/>
          </w:rPr>
          <w:t>paris</w:t>
        </w:r>
        <w:proofErr w:type="spellEnd"/>
        <w:r w:rsidRPr="00025F46">
          <w:rPr>
            <w:rStyle w:val="af2"/>
          </w:rPr>
          <w:t>/</w:t>
        </w:r>
      </w:hyperlink>
      <w:r w:rsidR="0073706F" w:rsidRPr="00025F46">
        <w:t xml:space="preserve"> </w:t>
      </w:r>
      <w:r w:rsidRPr="00025F46">
        <w:t>The official text of the Paris Convention, introducing the principles of “national treatment” and “right of priority” for patents, industrial designs, and trademarks. This document outlines minimum standards for member countries, including the 12-month priority period and basic harmonization rules.</w:t>
      </w:r>
    </w:p>
    <w:p w14:paraId="385F783D" w14:textId="1CA677FB" w:rsidR="00BE24F0" w:rsidRPr="00025F46" w:rsidRDefault="00BE24F0" w:rsidP="00B4358D">
      <w:pPr>
        <w:pStyle w:val="a"/>
        <w:numPr>
          <w:ilvl w:val="0"/>
          <w:numId w:val="40"/>
        </w:numPr>
      </w:pPr>
      <w:r w:rsidRPr="00025F46">
        <w:lastRenderedPageBreak/>
        <w:t xml:space="preserve">World Trade Organization. (1994). Agreement on Trade‐Related Aspects of Intellectual Property Rights (TRIPS). Retrieved from </w:t>
      </w:r>
      <w:hyperlink r:id="rId15" w:history="1">
        <w:r w:rsidRPr="00025F46">
          <w:rPr>
            <w:rStyle w:val="af2"/>
          </w:rPr>
          <w:t>https://</w:t>
        </w:r>
        <w:proofErr w:type="spellStart"/>
        <w:r w:rsidRPr="00025F46">
          <w:rPr>
            <w:rStyle w:val="af2"/>
          </w:rPr>
          <w:t>www.wto.org</w:t>
        </w:r>
        <w:proofErr w:type="spellEnd"/>
        <w:r w:rsidRPr="00025F46">
          <w:rPr>
            <w:rStyle w:val="af2"/>
          </w:rPr>
          <w:t>/</w:t>
        </w:r>
        <w:proofErr w:type="spellStart"/>
        <w:r w:rsidRPr="00025F46">
          <w:rPr>
            <w:rStyle w:val="af2"/>
          </w:rPr>
          <w:t>english</w:t>
        </w:r>
        <w:proofErr w:type="spellEnd"/>
        <w:r w:rsidRPr="00025F46">
          <w:rPr>
            <w:rStyle w:val="af2"/>
          </w:rPr>
          <w:t>/</w:t>
        </w:r>
        <w:proofErr w:type="spellStart"/>
        <w:r w:rsidRPr="00025F46">
          <w:rPr>
            <w:rStyle w:val="af2"/>
          </w:rPr>
          <w:t>docs_e</w:t>
        </w:r>
        <w:proofErr w:type="spellEnd"/>
        <w:r w:rsidRPr="00025F46">
          <w:rPr>
            <w:rStyle w:val="af2"/>
          </w:rPr>
          <w:t>/</w:t>
        </w:r>
        <w:proofErr w:type="spellStart"/>
        <w:r w:rsidRPr="00025F46">
          <w:rPr>
            <w:rStyle w:val="af2"/>
          </w:rPr>
          <w:t>legal_e</w:t>
        </w:r>
        <w:proofErr w:type="spellEnd"/>
        <w:r w:rsidRPr="00025F46">
          <w:rPr>
            <w:rStyle w:val="af2"/>
          </w:rPr>
          <w:t>/27-</w:t>
        </w:r>
        <w:proofErr w:type="spellStart"/>
        <w:r w:rsidRPr="00025F46">
          <w:rPr>
            <w:rStyle w:val="af2"/>
          </w:rPr>
          <w:t>trips.pdf</w:t>
        </w:r>
        <w:proofErr w:type="spellEnd"/>
      </w:hyperlink>
      <w:r w:rsidR="00B04BCA" w:rsidRPr="00025F46">
        <w:t xml:space="preserve"> </w:t>
      </w:r>
      <w:r w:rsidRPr="00025F46">
        <w:t>The full text of the TRIPS Agreement. It sets minimum protection and enforcement standards that WTO member states must incorporate into their domestic laws. Critical for understanding how patented maritime technologies receive baseline protection in all major trading nations.</w:t>
      </w:r>
    </w:p>
    <w:p w14:paraId="713D8C70" w14:textId="70B78624" w:rsidR="00BE24F0" w:rsidRPr="00025F46" w:rsidRDefault="00BE24F0" w:rsidP="00B4358D">
      <w:pPr>
        <w:pStyle w:val="a"/>
        <w:numPr>
          <w:ilvl w:val="0"/>
          <w:numId w:val="40"/>
        </w:numPr>
      </w:pPr>
      <w:r w:rsidRPr="00025F46">
        <w:t xml:space="preserve">European Patent Office. (2022). Guidelines for Examination in the European Patent Office (EPC 2022). Retrieved from </w:t>
      </w:r>
      <w:hyperlink r:id="rId16" w:history="1">
        <w:r w:rsidRPr="00025F46">
          <w:rPr>
            <w:rStyle w:val="af2"/>
          </w:rPr>
          <w:t>https://</w:t>
        </w:r>
        <w:proofErr w:type="spellStart"/>
        <w:r w:rsidRPr="00025F46">
          <w:rPr>
            <w:rStyle w:val="af2"/>
          </w:rPr>
          <w:t>www.epo.org</w:t>
        </w:r>
        <w:proofErr w:type="spellEnd"/>
        <w:r w:rsidRPr="00025F46">
          <w:rPr>
            <w:rStyle w:val="af2"/>
          </w:rPr>
          <w:t>/law-practice/legal-texts/</w:t>
        </w:r>
        <w:proofErr w:type="spellStart"/>
        <w:r w:rsidRPr="00025F46">
          <w:rPr>
            <w:rStyle w:val="af2"/>
          </w:rPr>
          <w:t>guidelines.html</w:t>
        </w:r>
        <w:proofErr w:type="spellEnd"/>
      </w:hyperlink>
      <w:r w:rsidR="00B04BCA" w:rsidRPr="00025F46">
        <w:t xml:space="preserve"> </w:t>
      </w:r>
      <w:r w:rsidRPr="00025F46">
        <w:t xml:space="preserve">A practical manual from the EPO explaining in detail the criteria for “novelty,” “inventive step,” and “industrial applicability” under the EPC. Particularly useful for </w:t>
      </w:r>
      <w:proofErr w:type="spellStart"/>
      <w:r w:rsidRPr="00025F46">
        <w:t>analyzing</w:t>
      </w:r>
      <w:proofErr w:type="spellEnd"/>
      <w:r w:rsidRPr="00025F46">
        <w:t xml:space="preserve"> technical examples related to shipbuilding and marine engineering.</w:t>
      </w:r>
    </w:p>
    <w:p w14:paraId="0C0D0F8C" w14:textId="7A69FBDF" w:rsidR="00BE24F0" w:rsidRPr="00025F46" w:rsidRDefault="00BE24F0" w:rsidP="00B4358D">
      <w:pPr>
        <w:pStyle w:val="a"/>
        <w:numPr>
          <w:ilvl w:val="0"/>
          <w:numId w:val="40"/>
        </w:numPr>
      </w:pPr>
      <w:r w:rsidRPr="00025F46">
        <w:t xml:space="preserve">World Intellectual Property Organization. (2023). </w:t>
      </w:r>
      <w:bookmarkStart w:id="55" w:name="_Int_jsfbhDMh"/>
      <w:r w:rsidRPr="00025F46">
        <w:t>WIPO Intellectual Property Handbook: Policy, Law and Use (2nd ed.).</w:t>
      </w:r>
      <w:bookmarkEnd w:id="55"/>
      <w:r w:rsidR="00BC3AB9" w:rsidRPr="00025F46">
        <w:t xml:space="preserve"> (“WIPO intellectual property handbook - Open Library”)</w:t>
      </w:r>
      <w:r w:rsidRPr="00025F46">
        <w:t xml:space="preserve"> Retrieved from </w:t>
      </w:r>
      <w:hyperlink r:id="rId17" w:history="1">
        <w:r w:rsidRPr="00025F46">
          <w:rPr>
            <w:rStyle w:val="af2"/>
          </w:rPr>
          <w:t>https://</w:t>
        </w:r>
        <w:proofErr w:type="spellStart"/>
        <w:r w:rsidRPr="00025F46">
          <w:rPr>
            <w:rStyle w:val="af2"/>
          </w:rPr>
          <w:t>www.wipo.int</w:t>
        </w:r>
        <w:proofErr w:type="spellEnd"/>
        <w:r w:rsidRPr="00025F46">
          <w:rPr>
            <w:rStyle w:val="af2"/>
          </w:rPr>
          <w:t>/about-</w:t>
        </w:r>
        <w:proofErr w:type="spellStart"/>
        <w:r w:rsidRPr="00025F46">
          <w:rPr>
            <w:rStyle w:val="af2"/>
          </w:rPr>
          <w:t>ip</w:t>
        </w:r>
        <w:proofErr w:type="spellEnd"/>
        <w:r w:rsidRPr="00025F46">
          <w:rPr>
            <w:rStyle w:val="af2"/>
          </w:rPr>
          <w:t>/</w:t>
        </w:r>
        <w:proofErr w:type="spellStart"/>
        <w:r w:rsidRPr="00025F46">
          <w:rPr>
            <w:rStyle w:val="af2"/>
          </w:rPr>
          <w:t>en</w:t>
        </w:r>
        <w:proofErr w:type="spellEnd"/>
        <w:r w:rsidRPr="00025F46">
          <w:rPr>
            <w:rStyle w:val="af2"/>
          </w:rPr>
          <w:t>/</w:t>
        </w:r>
        <w:proofErr w:type="spellStart"/>
        <w:r w:rsidRPr="00025F46">
          <w:rPr>
            <w:rStyle w:val="af2"/>
          </w:rPr>
          <w:t>iprm</w:t>
        </w:r>
        <w:proofErr w:type="spellEnd"/>
        <w:r w:rsidRPr="00025F46">
          <w:rPr>
            <w:rStyle w:val="af2"/>
          </w:rPr>
          <w:t>/</w:t>
        </w:r>
      </w:hyperlink>
      <w:r w:rsidR="00B04BCA" w:rsidRPr="00025F46">
        <w:t xml:space="preserve"> </w:t>
      </w:r>
      <w:r w:rsidRPr="00025F46">
        <w:t>A comprehensive handbook summarizing international treaties (Paris Convention, PCT, Madrid System for trademarks, Hague System for designs, etc.) and case studies, including examples from logistics and maritime technologies.</w:t>
      </w:r>
    </w:p>
    <w:p w14:paraId="19C6C9FF" w14:textId="276AE378" w:rsidR="00BE24F0" w:rsidRPr="00025F46" w:rsidRDefault="00BE24F0" w:rsidP="00B4358D">
      <w:pPr>
        <w:pStyle w:val="a"/>
        <w:numPr>
          <w:ilvl w:val="0"/>
          <w:numId w:val="40"/>
        </w:numPr>
      </w:pPr>
      <w:r w:rsidRPr="00025F46">
        <w:t xml:space="preserve">World Intellectual Property Organization. (2021). WIPO Handbook on Industrial Property Information and Documentation. Retrieved from </w:t>
      </w:r>
      <w:hyperlink r:id="rId18" w:history="1">
        <w:r w:rsidR="00B04BCA" w:rsidRPr="00025F46">
          <w:rPr>
            <w:rStyle w:val="af2"/>
          </w:rPr>
          <w:t>https://</w:t>
        </w:r>
        <w:proofErr w:type="spellStart"/>
        <w:r w:rsidR="00B04BCA" w:rsidRPr="00025F46">
          <w:rPr>
            <w:rStyle w:val="af2"/>
          </w:rPr>
          <w:t>www.wipo.int</w:t>
        </w:r>
        <w:proofErr w:type="spellEnd"/>
        <w:r w:rsidR="00B04BCA" w:rsidRPr="00025F46">
          <w:rPr>
            <w:rStyle w:val="af2"/>
          </w:rPr>
          <w:t>/standards/</w:t>
        </w:r>
        <w:proofErr w:type="spellStart"/>
        <w:r w:rsidR="00B04BCA" w:rsidRPr="00025F46">
          <w:rPr>
            <w:rStyle w:val="af2"/>
          </w:rPr>
          <w:t>en</w:t>
        </w:r>
        <w:proofErr w:type="spellEnd"/>
        <w:r w:rsidR="00B04BCA" w:rsidRPr="00025F46">
          <w:rPr>
            <w:rStyle w:val="af2"/>
          </w:rPr>
          <w:t>/pdf/</w:t>
        </w:r>
        <w:proofErr w:type="spellStart"/>
        <w:r w:rsidR="00B04BCA" w:rsidRPr="00025F46">
          <w:rPr>
            <w:rStyle w:val="af2"/>
          </w:rPr>
          <w:t>standards_ipid_en.pdf</w:t>
        </w:r>
        <w:proofErr w:type="spellEnd"/>
      </w:hyperlink>
      <w:r w:rsidR="00B04BCA" w:rsidRPr="00025F46">
        <w:t xml:space="preserve"> </w:t>
      </w:r>
      <w:r w:rsidRPr="00025F46">
        <w:t>A technical guide for using patent databases, classification schemes (IPC, CPC), and monitoring competitors—especially relevant for marine engineers and entrepreneurs conducting freedom‐to‐operate searches.</w:t>
      </w:r>
    </w:p>
    <w:p w14:paraId="72D673A6" w14:textId="5FA12957" w:rsidR="00BE24F0" w:rsidRPr="00025F46" w:rsidRDefault="00BE24F0" w:rsidP="00B4358D">
      <w:pPr>
        <w:pStyle w:val="a"/>
        <w:numPr>
          <w:ilvl w:val="0"/>
          <w:numId w:val="40"/>
        </w:numPr>
      </w:pPr>
      <w:r w:rsidRPr="00025F46">
        <w:t xml:space="preserve">World Intellectual Property Organization. (2020). Madrid System for the International Registration of Marks. Retrieved from </w:t>
      </w:r>
      <w:hyperlink r:id="rId19" w:history="1">
        <w:r w:rsidR="00B04BCA" w:rsidRPr="00025F46">
          <w:rPr>
            <w:rStyle w:val="af2"/>
          </w:rPr>
          <w:t>https://</w:t>
        </w:r>
        <w:proofErr w:type="spellStart"/>
        <w:r w:rsidR="00B04BCA" w:rsidRPr="00025F46">
          <w:rPr>
            <w:rStyle w:val="af2"/>
          </w:rPr>
          <w:t>www.wipo.int</w:t>
        </w:r>
        <w:proofErr w:type="spellEnd"/>
        <w:r w:rsidR="00B04BCA" w:rsidRPr="00025F46">
          <w:rPr>
            <w:rStyle w:val="af2"/>
          </w:rPr>
          <w:t>/</w:t>
        </w:r>
        <w:proofErr w:type="spellStart"/>
        <w:r w:rsidR="00B04BCA" w:rsidRPr="00025F46">
          <w:rPr>
            <w:rStyle w:val="af2"/>
          </w:rPr>
          <w:t>madrid</w:t>
        </w:r>
        <w:proofErr w:type="spellEnd"/>
        <w:r w:rsidR="00B04BCA" w:rsidRPr="00025F46">
          <w:rPr>
            <w:rStyle w:val="af2"/>
          </w:rPr>
          <w:t>/</w:t>
        </w:r>
        <w:proofErr w:type="spellStart"/>
        <w:r w:rsidR="00B04BCA" w:rsidRPr="00025F46">
          <w:rPr>
            <w:rStyle w:val="af2"/>
          </w:rPr>
          <w:t>en</w:t>
        </w:r>
        <w:proofErr w:type="spellEnd"/>
        <w:r w:rsidR="00B04BCA" w:rsidRPr="00025F46">
          <w:rPr>
            <w:rStyle w:val="af2"/>
          </w:rPr>
          <w:t>/</w:t>
        </w:r>
      </w:hyperlink>
      <w:r w:rsidR="00B04BCA" w:rsidRPr="00025F46">
        <w:t xml:space="preserve"> </w:t>
      </w:r>
      <w:r w:rsidRPr="00025F46">
        <w:t>The official resource on the Madrid System for international trademark registration, which simplifies filing and maintaining brand identity across multiple countries, including for shipping fleets, shipbuilders, and international logistics operators.</w:t>
      </w:r>
    </w:p>
    <w:p w14:paraId="2A01CE54" w14:textId="38197026" w:rsidR="00BE24F0" w:rsidRPr="00025F46" w:rsidRDefault="00BE24F0" w:rsidP="00B4358D">
      <w:pPr>
        <w:pStyle w:val="a"/>
        <w:numPr>
          <w:ilvl w:val="0"/>
          <w:numId w:val="40"/>
        </w:numPr>
      </w:pPr>
      <w:r w:rsidRPr="00025F46">
        <w:t xml:space="preserve">European Union Intellectual Property Office. (2022). EU Design Directive (98/71/EC) and EU Design Regulation (6/2002). Retrieved from </w:t>
      </w:r>
      <w:hyperlink r:id="rId20" w:history="1">
        <w:r w:rsidR="0073706F" w:rsidRPr="00025F46">
          <w:rPr>
            <w:rStyle w:val="af2"/>
          </w:rPr>
          <w:t>https://</w:t>
        </w:r>
        <w:proofErr w:type="spellStart"/>
        <w:r w:rsidR="0073706F" w:rsidRPr="00025F46">
          <w:rPr>
            <w:rStyle w:val="af2"/>
          </w:rPr>
          <w:t>euipo.europa.eu</w:t>
        </w:r>
        <w:proofErr w:type="spellEnd"/>
        <w:r w:rsidR="0073706F" w:rsidRPr="00025F46">
          <w:rPr>
            <w:rStyle w:val="af2"/>
          </w:rPr>
          <w:t>/</w:t>
        </w:r>
        <w:proofErr w:type="spellStart"/>
        <w:r w:rsidR="0073706F" w:rsidRPr="00025F46">
          <w:rPr>
            <w:rStyle w:val="af2"/>
          </w:rPr>
          <w:t>ohimportal</w:t>
        </w:r>
        <w:proofErr w:type="spellEnd"/>
        <w:r w:rsidR="0073706F" w:rsidRPr="00025F46">
          <w:rPr>
            <w:rStyle w:val="af2"/>
          </w:rPr>
          <w:t>/</w:t>
        </w:r>
        <w:proofErr w:type="spellStart"/>
        <w:r w:rsidR="0073706F" w:rsidRPr="00025F46">
          <w:rPr>
            <w:rStyle w:val="af2"/>
          </w:rPr>
          <w:t>en</w:t>
        </w:r>
        <w:proofErr w:type="spellEnd"/>
        <w:r w:rsidR="0073706F" w:rsidRPr="00025F46">
          <w:rPr>
            <w:rStyle w:val="af2"/>
          </w:rPr>
          <w:t>/designs</w:t>
        </w:r>
      </w:hyperlink>
      <w:r w:rsidR="0073706F" w:rsidRPr="00025F46">
        <w:t xml:space="preserve"> </w:t>
      </w:r>
      <w:r w:rsidRPr="00025F46">
        <w:t>The texts of the EU Design Directive and Community Design Regulation, which govern industrial design protection within the European Union. They include specific provisions for guarding visual elements in shipbuilding, equipment interiors, and modular components.</w:t>
      </w:r>
    </w:p>
    <w:p w14:paraId="0CF53839" w14:textId="7DDA113F" w:rsidR="00BE24F0" w:rsidRPr="00025F46" w:rsidRDefault="00BE24F0" w:rsidP="00B4358D">
      <w:pPr>
        <w:pStyle w:val="a"/>
        <w:numPr>
          <w:ilvl w:val="0"/>
          <w:numId w:val="40"/>
        </w:numPr>
      </w:pPr>
      <w:r w:rsidRPr="00025F46">
        <w:t xml:space="preserve">United States Patent and Trademark Office. (2023). Patent and Trademark Resource </w:t>
      </w:r>
      <w:proofErr w:type="spellStart"/>
      <w:r w:rsidRPr="00025F46">
        <w:t>Centers</w:t>
      </w:r>
      <w:proofErr w:type="spellEnd"/>
      <w:r w:rsidRPr="00025F46">
        <w:t xml:space="preserve"> (</w:t>
      </w:r>
      <w:proofErr w:type="spellStart"/>
      <w:r w:rsidRPr="00025F46">
        <w:t>PTRCs</w:t>
      </w:r>
      <w:proofErr w:type="spellEnd"/>
      <w:r w:rsidRPr="00025F46">
        <w:t xml:space="preserve">). Retrieved from </w:t>
      </w:r>
      <w:hyperlink r:id="rId21" w:history="1">
        <w:r w:rsidR="0073706F" w:rsidRPr="00025F46">
          <w:rPr>
            <w:rStyle w:val="af2"/>
          </w:rPr>
          <w:t>https://www.uspto.gov/learning-and-resources/support-centers/patent-and-trademark-resource-centers-ptrcs</w:t>
        </w:r>
      </w:hyperlink>
      <w:r w:rsidR="0073706F" w:rsidRPr="00025F46">
        <w:t xml:space="preserve">. </w:t>
      </w:r>
      <w:r w:rsidRPr="00025F46">
        <w:t>Official information on the U.S. patent and trademark regime. Includes statutory texts, manuals, sample patent applications, and practical search strategies adaptable to marine technologies and ship logistics.</w:t>
      </w:r>
    </w:p>
    <w:p w14:paraId="208EA045" w14:textId="22CD4EB6" w:rsidR="00BE24F0" w:rsidRPr="00025F46" w:rsidRDefault="00BE24F0" w:rsidP="00B4358D">
      <w:pPr>
        <w:pStyle w:val="a"/>
        <w:numPr>
          <w:ilvl w:val="0"/>
          <w:numId w:val="40"/>
        </w:numPr>
      </w:pPr>
      <w:r w:rsidRPr="00025F46">
        <w:t xml:space="preserve">European Commission. (2022). Study on the Economic Impact of the Unitary Patent and Unified Patent Court on Innovation in the Maritime Sector. Retrieved from </w:t>
      </w:r>
      <w:hyperlink r:id="rId22" w:history="1">
        <w:r w:rsidR="0073706F" w:rsidRPr="00025F46">
          <w:rPr>
            <w:rStyle w:val="af2"/>
          </w:rPr>
          <w:t>https://</w:t>
        </w:r>
        <w:proofErr w:type="spellStart"/>
        <w:r w:rsidR="0073706F" w:rsidRPr="00025F46">
          <w:rPr>
            <w:rStyle w:val="af2"/>
          </w:rPr>
          <w:t>ec.europa.eu</w:t>
        </w:r>
        <w:proofErr w:type="spellEnd"/>
        <w:r w:rsidR="0073706F" w:rsidRPr="00025F46">
          <w:rPr>
            <w:rStyle w:val="af2"/>
          </w:rPr>
          <w:t>/growth/industry/intellectual-property/</w:t>
        </w:r>
      </w:hyperlink>
      <w:r w:rsidR="0073706F" w:rsidRPr="00025F46">
        <w:t xml:space="preserve"> </w:t>
      </w:r>
      <w:r w:rsidRPr="00025F46">
        <w:t>An analytical report assessing how the Unitary Patent and Unified Patent Court will affect R&amp;D investments in shipbuilding, digital navigation solutions, and environmental technologies on board.</w:t>
      </w:r>
    </w:p>
    <w:p w14:paraId="3E3A79E3" w14:textId="5F5720C7" w:rsidR="0015427C" w:rsidRPr="00025F46" w:rsidRDefault="00BE24F0" w:rsidP="00B4358D">
      <w:pPr>
        <w:pStyle w:val="a"/>
        <w:numPr>
          <w:ilvl w:val="0"/>
          <w:numId w:val="40"/>
        </w:numPr>
      </w:pPr>
      <w:r w:rsidRPr="00025F46">
        <w:t xml:space="preserve">Organisation for Economic Co‐operation and Development (OECD). (2021). Patent Licensing Practices in High‐Technology Industries: Implications for the Maritime Sector. Retrieved from </w:t>
      </w:r>
      <w:hyperlink r:id="rId23" w:history="1">
        <w:r w:rsidR="0073706F" w:rsidRPr="00025F46">
          <w:rPr>
            <w:rStyle w:val="af2"/>
          </w:rPr>
          <w:t>https://</w:t>
        </w:r>
        <w:proofErr w:type="spellStart"/>
        <w:r w:rsidR="0073706F" w:rsidRPr="00025F46">
          <w:rPr>
            <w:rStyle w:val="af2"/>
          </w:rPr>
          <w:t>www.oecd.org</w:t>
        </w:r>
        <w:proofErr w:type="spellEnd"/>
        <w:r w:rsidR="0073706F" w:rsidRPr="00025F46">
          <w:rPr>
            <w:rStyle w:val="af2"/>
          </w:rPr>
          <w:t>/</w:t>
        </w:r>
        <w:proofErr w:type="spellStart"/>
        <w:r w:rsidR="0073706F" w:rsidRPr="00025F46">
          <w:rPr>
            <w:rStyle w:val="af2"/>
          </w:rPr>
          <w:t>sti</w:t>
        </w:r>
        <w:proofErr w:type="spellEnd"/>
        <w:r w:rsidR="0073706F" w:rsidRPr="00025F46">
          <w:rPr>
            <w:rStyle w:val="af2"/>
          </w:rPr>
          <w:t>/</w:t>
        </w:r>
        <w:proofErr w:type="spellStart"/>
        <w:r w:rsidR="0073706F" w:rsidRPr="00025F46">
          <w:rPr>
            <w:rStyle w:val="af2"/>
          </w:rPr>
          <w:t>inno</w:t>
        </w:r>
        <w:proofErr w:type="spellEnd"/>
        <w:r w:rsidR="0073706F" w:rsidRPr="00025F46">
          <w:rPr>
            <w:rStyle w:val="af2"/>
          </w:rPr>
          <w:t>/patent-</w:t>
        </w:r>
        <w:proofErr w:type="spellStart"/>
        <w:r w:rsidR="0073706F" w:rsidRPr="00025F46">
          <w:rPr>
            <w:rStyle w:val="af2"/>
          </w:rPr>
          <w:t>licensing.htm</w:t>
        </w:r>
        <w:proofErr w:type="spellEnd"/>
      </w:hyperlink>
      <w:r w:rsidR="0073706F" w:rsidRPr="00025F46">
        <w:t xml:space="preserve"> </w:t>
      </w:r>
      <w:r w:rsidRPr="00025F46">
        <w:t>A report exploring global licensing models in high‐tech industries (including aerospace and shipbuilding) and offering recommendations for effective patent portfolio management in a maritime context.</w:t>
      </w:r>
    </w:p>
    <w:p w14:paraId="3EE6A249" w14:textId="4F319E9A" w:rsidR="0015427C" w:rsidRPr="00025F46" w:rsidRDefault="008044C6" w:rsidP="008044C6">
      <w:pPr>
        <w:pStyle w:val="Normalbold"/>
        <w:rPr>
          <w:lang w:val="en-GB"/>
        </w:rPr>
      </w:pPr>
      <w:r w:rsidRPr="00025F46">
        <w:rPr>
          <w:lang w:val="en-GB"/>
        </w:rPr>
        <w:t>ADDITIONAL REFERENCES</w:t>
      </w:r>
    </w:p>
    <w:p w14:paraId="6C0DA1B3" w14:textId="77777777" w:rsidR="009337D7" w:rsidRPr="00025F46" w:rsidRDefault="009337D7" w:rsidP="00B90450">
      <w:pPr>
        <w:pStyle w:val="a"/>
        <w:numPr>
          <w:ilvl w:val="0"/>
          <w:numId w:val="5"/>
        </w:numPr>
      </w:pPr>
      <w:r w:rsidRPr="00025F46">
        <w:t>Drucker, P. F. (1985). Innovation and Entrepreneurship: Practice and Principles. Harper &amp; Row.</w:t>
      </w:r>
    </w:p>
    <w:p w14:paraId="0B7D7B4F" w14:textId="4DC3C9F2" w:rsidR="00FD065A" w:rsidRPr="00025F46" w:rsidRDefault="00FD065A" w:rsidP="00B90450">
      <w:pPr>
        <w:pStyle w:val="a"/>
        <w:numPr>
          <w:ilvl w:val="0"/>
          <w:numId w:val="5"/>
        </w:numPr>
      </w:pPr>
      <w:r w:rsidRPr="00025F46">
        <w:t xml:space="preserve">Csákné Filep, J., Timár, G., &amp; Szennay, Á. (2025). </w:t>
      </w:r>
      <w:proofErr w:type="spellStart"/>
      <w:r w:rsidRPr="00025F46">
        <w:t>Analyzing</w:t>
      </w:r>
      <w:proofErr w:type="spellEnd"/>
      <w:r w:rsidRPr="00025F46">
        <w:t xml:space="preserve"> the Impact of Entrepreneurship Education on Early-Stage Entrepreneurship: Focusing on the Transitional Countries of Central and Eastern Europe. Administrative Sciences, 15(2), 36. </w:t>
      </w:r>
      <w:hyperlink r:id="rId24" w:history="1">
        <w:r w:rsidRPr="00025F46">
          <w:rPr>
            <w:rStyle w:val="af2"/>
          </w:rPr>
          <w:t>https://doi.org/10.3390/admsci15020036</w:t>
        </w:r>
      </w:hyperlink>
    </w:p>
    <w:p w14:paraId="3C61930D" w14:textId="4E98FA66" w:rsidR="00CE0897" w:rsidRPr="00025F46" w:rsidRDefault="00CE0897" w:rsidP="00B90450">
      <w:pPr>
        <w:pStyle w:val="a"/>
        <w:numPr>
          <w:ilvl w:val="0"/>
          <w:numId w:val="5"/>
        </w:numPr>
      </w:pPr>
      <w:r w:rsidRPr="00025F46">
        <w:t xml:space="preserve">Schlichte, F., &amp; Junge, M. (2024). </w:t>
      </w:r>
      <w:r w:rsidR="00BC3AB9" w:rsidRPr="00025F46">
        <w:t>"</w:t>
      </w:r>
      <w:r w:rsidRPr="00025F46">
        <w:t>The concept of entrepreneurial opportunities: A review and directions for future research.</w:t>
      </w:r>
      <w:r w:rsidR="00BC3AB9" w:rsidRPr="00025F46">
        <w:t>" (“The concept of entrepreneurial opportunities: a review and directions ...”)</w:t>
      </w:r>
      <w:r w:rsidR="007E458E" w:rsidRPr="00025F46">
        <w:t xml:space="preserve"> </w:t>
      </w:r>
      <w:r w:rsidRPr="00025F46">
        <w:t xml:space="preserve"> International Entrepreneurship and Management Journal, 20(1), 1-23</w:t>
      </w:r>
      <w:r w:rsidR="00C9272A" w:rsidRPr="00025F46">
        <w:t>.</w:t>
      </w:r>
      <w:r w:rsidR="007E458E" w:rsidRPr="00025F46">
        <w:t xml:space="preserve"> </w:t>
      </w:r>
      <w:r w:rsidR="00C9272A" w:rsidRPr="00025F46">
        <w:t xml:space="preserve"> https://doi.org/10.1007/s11301-024-00466-5, </w:t>
      </w:r>
    </w:p>
    <w:p w14:paraId="617199C6" w14:textId="2230977A" w:rsidR="00C9272A" w:rsidRPr="00025F46" w:rsidRDefault="00CE0897" w:rsidP="00B90450">
      <w:pPr>
        <w:pStyle w:val="a"/>
        <w:numPr>
          <w:ilvl w:val="0"/>
          <w:numId w:val="5"/>
        </w:numPr>
      </w:pPr>
      <w:r w:rsidRPr="00025F46">
        <w:t>Wang, C., Chen, M., &amp; Zhang, X. (2025). Integration of entrepreneurial opportunity theories in uncertain scenarios.</w:t>
      </w:r>
      <w:r w:rsidR="007E458E" w:rsidRPr="00025F46">
        <w:t xml:space="preserve"> </w:t>
      </w:r>
      <w:r w:rsidRPr="00025F46">
        <w:t xml:space="preserve"> Journal of Competitiveness, 17(1), 1-15.</w:t>
      </w:r>
      <w:r w:rsidR="007E458E" w:rsidRPr="00025F46">
        <w:t xml:space="preserve"> </w:t>
      </w:r>
      <w:r w:rsidRPr="00025F46">
        <w:t xml:space="preserve"> </w:t>
      </w:r>
      <w:hyperlink r:id="rId25" w:history="1">
        <w:r w:rsidR="009227A4" w:rsidRPr="00025F46">
          <w:rPr>
            <w:rStyle w:val="af2"/>
          </w:rPr>
          <w:t>https://doi.</w:t>
        </w:r>
      </w:hyperlink>
      <w:r w:rsidR="00C9272A" w:rsidRPr="00025F46">
        <w:t xml:space="preserve">org/10.7441/joc.2025.01.01, </w:t>
      </w:r>
      <w:hyperlink r:id="rId26" w:history="1">
        <w:r w:rsidR="00C9272A" w:rsidRPr="00025F46">
          <w:rPr>
            <w:rStyle w:val="af2"/>
          </w:rPr>
          <w:t>https://www.cjournal.cz/files/563.pdf</w:t>
        </w:r>
      </w:hyperlink>
    </w:p>
    <w:p w14:paraId="77BC0177" w14:textId="71E823E7" w:rsidR="00CE0897" w:rsidRPr="00025F46" w:rsidRDefault="00CE0897" w:rsidP="00B90450">
      <w:pPr>
        <w:pStyle w:val="a"/>
        <w:numPr>
          <w:ilvl w:val="0"/>
          <w:numId w:val="5"/>
        </w:numPr>
      </w:pPr>
      <w:r w:rsidRPr="00025F46">
        <w:t>Cui, J., Sun, J., &amp; Bell, R. (2023). From entrepreneurship education to entrepreneurial intention: Mindset, motivation, and behavior.</w:t>
      </w:r>
      <w:r w:rsidR="007E458E" w:rsidRPr="00025F46">
        <w:t xml:space="preserve"> </w:t>
      </w:r>
      <w:r w:rsidRPr="00025F46">
        <w:t xml:space="preserve"> Frontiers in Psychology, 14, 954118.</w:t>
      </w:r>
      <w:r w:rsidR="007E458E" w:rsidRPr="00025F46">
        <w:t xml:space="preserve"> </w:t>
      </w:r>
      <w:r w:rsidRPr="00025F46">
        <w:t xml:space="preserve"> </w:t>
      </w:r>
      <w:hyperlink r:id="rId27" w:history="1">
        <w:r w:rsidR="009227A4" w:rsidRPr="00025F46">
          <w:rPr>
            <w:rStyle w:val="af2"/>
          </w:rPr>
          <w:t>https://doi.org/10.3389/fpsyg.2023.954118</w:t>
        </w:r>
      </w:hyperlink>
    </w:p>
    <w:p w14:paraId="161DAB86" w14:textId="2E71158F" w:rsidR="00CE0897" w:rsidRPr="00025F46" w:rsidRDefault="00CE0897" w:rsidP="00B90450">
      <w:pPr>
        <w:pStyle w:val="a"/>
        <w:numPr>
          <w:ilvl w:val="0"/>
          <w:numId w:val="5"/>
        </w:numPr>
      </w:pPr>
      <w:r w:rsidRPr="00025F46">
        <w:t>Rodrigues, C., &amp; Franco, M. (2023).</w:t>
      </w:r>
      <w:r w:rsidR="007E458E" w:rsidRPr="00025F46">
        <w:t xml:space="preserve"> </w:t>
      </w:r>
      <w:r w:rsidRPr="00025F46">
        <w:t xml:space="preserve"> The impact of entrepreneurship knowledge on students' entrepreneurial creativity: A study in higher education.</w:t>
      </w:r>
      <w:r w:rsidR="007E458E" w:rsidRPr="00025F46">
        <w:t xml:space="preserve"> </w:t>
      </w:r>
      <w:r w:rsidRPr="00025F46">
        <w:t xml:space="preserve"> Journal of Innovation and Entrepreneurship, 12(1), 45.</w:t>
      </w:r>
      <w:r w:rsidR="007E458E" w:rsidRPr="00025F46">
        <w:t xml:space="preserve"> </w:t>
      </w:r>
      <w:r w:rsidRPr="00025F46">
        <w:t xml:space="preserve"> </w:t>
      </w:r>
      <w:hyperlink r:id="rId28" w:history="1">
        <w:r w:rsidRPr="00025F46">
          <w:rPr>
            <w:rStyle w:val="af2"/>
          </w:rPr>
          <w:t>https://doi.org/10.1186/s13731-023-00351-7</w:t>
        </w:r>
      </w:hyperlink>
    </w:p>
    <w:p w14:paraId="2F2CDB93" w14:textId="60DD8378" w:rsidR="00CE0897" w:rsidRPr="00025F46" w:rsidRDefault="00CE0897" w:rsidP="00B90450">
      <w:pPr>
        <w:pStyle w:val="a"/>
        <w:numPr>
          <w:ilvl w:val="0"/>
          <w:numId w:val="5"/>
        </w:numPr>
      </w:pPr>
      <w:r w:rsidRPr="00025F46">
        <w:t>Dlamini, M., &amp; Botha, M. (2023).</w:t>
      </w:r>
      <w:r w:rsidR="007E458E" w:rsidRPr="00025F46">
        <w:t xml:space="preserve"> </w:t>
      </w:r>
      <w:r w:rsidRPr="00025F46">
        <w:t xml:space="preserve"> Entrepreneurial intention and the three stages of entrepreneurial action: A process approach.</w:t>
      </w:r>
      <w:r w:rsidR="007E458E" w:rsidRPr="00025F46">
        <w:t xml:space="preserve"> </w:t>
      </w:r>
      <w:r w:rsidRPr="00025F46">
        <w:t xml:space="preserve"> Frontiers in Psychology, 14, 1184390.</w:t>
      </w:r>
      <w:r w:rsidR="007E458E" w:rsidRPr="00025F46">
        <w:t xml:space="preserve"> </w:t>
      </w:r>
      <w:r w:rsidRPr="00025F46">
        <w:t xml:space="preserve"> </w:t>
      </w:r>
      <w:hyperlink r:id="rId29" w:history="1">
        <w:r w:rsidRPr="00025F46">
          <w:rPr>
            <w:rStyle w:val="af2"/>
          </w:rPr>
          <w:t>https://doi.org/10.3389/fpsyg.2023.1184390</w:t>
        </w:r>
      </w:hyperlink>
    </w:p>
    <w:p w14:paraId="4F8BA35A" w14:textId="6023F261" w:rsidR="009E0B97" w:rsidRPr="00025F46" w:rsidRDefault="00CE0897" w:rsidP="00B90450">
      <w:pPr>
        <w:pStyle w:val="a"/>
        <w:numPr>
          <w:ilvl w:val="0"/>
          <w:numId w:val="5"/>
        </w:numPr>
      </w:pPr>
      <w:r w:rsidRPr="00025F46">
        <w:t>Notteboom, T. E., &amp; Rodrigue, J.-P. (2023).</w:t>
      </w:r>
      <w:r w:rsidR="007E458E" w:rsidRPr="00025F46">
        <w:t xml:space="preserve"> </w:t>
      </w:r>
      <w:r w:rsidRPr="00025F46">
        <w:t xml:space="preserve"> Containerisation, box logistics and global supply chains: The integration of ports and liner shipping networks.</w:t>
      </w:r>
      <w:r w:rsidR="007E458E" w:rsidRPr="00025F46">
        <w:t xml:space="preserve"> </w:t>
      </w:r>
      <w:r w:rsidRPr="00025F46">
        <w:t xml:space="preserve"> Maritime Economics &amp; Logistics, 25(3), 345-368. </w:t>
      </w:r>
      <w:hyperlink r:id="rId30" w:history="1">
        <w:r w:rsidR="00244446" w:rsidRPr="00025F46">
          <w:rPr>
            <w:rStyle w:val="af2"/>
          </w:rPr>
          <w:t>https://ideas.repec.org/a/pal/marecl/v10y2008i1p152-174.html</w:t>
        </w:r>
      </w:hyperlink>
    </w:p>
    <w:p w14:paraId="4C8257F2" w14:textId="20A2B558" w:rsidR="00CE0897" w:rsidRPr="00025F46" w:rsidRDefault="00CE0897" w:rsidP="00B90450">
      <w:pPr>
        <w:pStyle w:val="a"/>
        <w:numPr>
          <w:ilvl w:val="0"/>
          <w:numId w:val="5"/>
        </w:numPr>
      </w:pPr>
      <w:r w:rsidRPr="00025F46">
        <w:t>Ollivier, P., Benmoshe, G., Van Gogh, M., &amp; Gupta, A. (2023, October 17).</w:t>
      </w:r>
      <w:r w:rsidR="007E458E" w:rsidRPr="00025F46">
        <w:t xml:space="preserve"> </w:t>
      </w:r>
      <w:r w:rsidRPr="00025F46">
        <w:t xml:space="preserve"> How data collaboration can make maritime supply chains more resilient.</w:t>
      </w:r>
      <w:r w:rsidR="007E458E" w:rsidRPr="00025F46">
        <w:t xml:space="preserve"> </w:t>
      </w:r>
      <w:r w:rsidRPr="00025F46">
        <w:t xml:space="preserve"> World Economic Forum</w:t>
      </w:r>
      <w:hyperlink r:id="rId31" w:history="1">
        <w:r w:rsidR="007E458E" w:rsidRPr="00025F46">
          <w:rPr>
            <w:rStyle w:val="af2"/>
          </w:rPr>
          <w:t>.  https://www.weforum.org/stories/2023/10/data-collaboration-improve-resilience-maritime-supply-chain/.</w:t>
        </w:r>
      </w:hyperlink>
    </w:p>
    <w:p w14:paraId="2BE9F601" w14:textId="0ABD17BF" w:rsidR="004017FE" w:rsidRPr="00025F46" w:rsidRDefault="00CE0897" w:rsidP="00C00187">
      <w:pPr>
        <w:pStyle w:val="a"/>
        <w:numPr>
          <w:ilvl w:val="0"/>
          <w:numId w:val="5"/>
        </w:numPr>
      </w:pPr>
      <w:r w:rsidRPr="00025F46">
        <w:t>AACSB International.</w:t>
      </w:r>
      <w:r w:rsidR="007E458E" w:rsidRPr="00025F46">
        <w:t xml:space="preserve"> </w:t>
      </w:r>
      <w:r w:rsidRPr="00025F46">
        <w:t xml:space="preserve"> (2024, January).</w:t>
      </w:r>
      <w:r w:rsidR="007E458E" w:rsidRPr="00025F46">
        <w:t xml:space="preserve"> </w:t>
      </w:r>
      <w:r w:rsidRPr="00025F46">
        <w:t xml:space="preserve"> Positive impact through entrepreneurship education.</w:t>
      </w:r>
      <w:r w:rsidR="007E458E" w:rsidRPr="00025F46">
        <w:t xml:space="preserve"> </w:t>
      </w:r>
      <w:r w:rsidRPr="00025F46">
        <w:t xml:space="preserve"> AACSB Insights.</w:t>
      </w:r>
      <w:r w:rsidR="007E458E" w:rsidRPr="00025F46">
        <w:t xml:space="preserve"> </w:t>
      </w:r>
      <w:r w:rsidRPr="00025F46">
        <w:t xml:space="preserve"> </w:t>
      </w:r>
      <w:hyperlink r:id="rId32" w:history="1">
        <w:r w:rsidRPr="00025F46">
          <w:rPr>
            <w:rStyle w:val="af2"/>
          </w:rPr>
          <w:t>https://www.aacsb.edu/insights/articles/2024/01/positive-impact-through-entrepreneurship-education</w:t>
        </w:r>
      </w:hyperlink>
    </w:p>
    <w:p w14:paraId="5D42B937" w14:textId="77777777" w:rsidR="00102ECC" w:rsidRPr="00025F46" w:rsidRDefault="00102ECC" w:rsidP="00E52B09">
      <w:pPr>
        <w:pStyle w:val="afd"/>
        <w:rPr>
          <w:lang w:val="en-GB"/>
        </w:rPr>
      </w:pPr>
    </w:p>
    <w:p w14:paraId="5AE3EDB2" w14:textId="77777777" w:rsidR="00102ECC" w:rsidRPr="00025F46" w:rsidRDefault="00102ECC" w:rsidP="00E52B09">
      <w:pPr>
        <w:pStyle w:val="afd"/>
        <w:rPr>
          <w:lang w:val="en-GB"/>
        </w:rPr>
      </w:pPr>
    </w:p>
    <w:p w14:paraId="46FB3E99" w14:textId="77777777" w:rsidR="00CD0048" w:rsidRPr="00025F46" w:rsidRDefault="00CD0048" w:rsidP="00E52B09"/>
    <w:sectPr w:rsidR="00CD0048" w:rsidRPr="00025F46" w:rsidSect="00251236">
      <w:headerReference w:type="even" r:id="rId33"/>
      <w:footerReference w:type="even" r:id="rId34"/>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CB856" w14:textId="77777777" w:rsidR="00B36D08" w:rsidRPr="008044C6" w:rsidRDefault="00B36D08" w:rsidP="000E602D">
      <w:r w:rsidRPr="008044C6">
        <w:separator/>
      </w:r>
    </w:p>
  </w:endnote>
  <w:endnote w:type="continuationSeparator" w:id="0">
    <w:p w14:paraId="5249AA68" w14:textId="77777777" w:rsidR="00B36D08" w:rsidRPr="008044C6" w:rsidRDefault="00B36D08" w:rsidP="000E602D">
      <w:r w:rsidRPr="008044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5A9E" w14:textId="06D98638" w:rsidR="00E151C1" w:rsidRPr="008044C6" w:rsidRDefault="00E151C1" w:rsidP="000A0446">
    <w:pPr>
      <w:rPr>
        <w:color w:val="EE0000"/>
      </w:rPr>
    </w:pPr>
    <w:r w:rsidRPr="008044C6">
      <w:t xml:space="preserve">ENTREPRENEURIAL OPPORTUNITIES IN PROCUREMENT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09D" w14:textId="4D061ECA" w:rsidR="00E151C1" w:rsidRPr="008044C6" w:rsidRDefault="00E151C1" w:rsidP="004017FE">
    <w:pPr>
      <w:pStyle w:val="a4"/>
      <w:ind w:firstLine="0"/>
      <w:rPr>
        <w:sz w:val="16"/>
        <w:szCs w:val="16"/>
        <w:lang w:val="en-GB"/>
      </w:rPr>
    </w:pPr>
    <w:r w:rsidRPr="008044C6">
      <w:rPr>
        <w:b/>
        <w:bCs/>
        <w:sz w:val="16"/>
        <w:szCs w:val="16"/>
        <w:lang w:val="en-GB"/>
      </w:rPr>
      <w:t>Disclaimer</w:t>
    </w:r>
    <w:r w:rsidRPr="008044C6">
      <w:rPr>
        <w:i/>
        <w:iCs/>
        <w:sz w:val="16"/>
        <w:szCs w:val="16"/>
        <w:lang w:val="en-GB"/>
      </w:rPr>
      <w:t>: "Funded by the European Union. Views and opinions expressed are however those of the author(s) only and do not necessarily reflect those of the European Union or the ANPCDEFP. Neither the European Union nor the ANPCDEFP can be held responsible for them"</w:t>
    </w:r>
    <w:r w:rsidRPr="008044C6">
      <w:rPr>
        <w:noProof/>
        <w:sz w:val="16"/>
        <w:szCs w:val="16"/>
        <w:lang w:val="en-GB" w:eastAsia="ru-RU"/>
      </w:rPr>
      <mc:AlternateContent>
        <mc:Choice Requires="wps">
          <w:drawing>
            <wp:anchor distT="0" distB="0" distL="114300" distR="114300" simplePos="0" relativeHeight="502798760" behindDoc="1" locked="0" layoutInCell="1" allowOverlap="1" wp14:anchorId="0F21FCFA" wp14:editId="1F04B19D">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342B198" w14:textId="77777777" w:rsidR="00E151C1" w:rsidRPr="008044C6" w:rsidRDefault="00E151C1" w:rsidP="000E602D">
                          <w:pPr>
                            <w:pStyle w:val="a4"/>
                            <w:rPr>
                              <w:lang w:val="en-GB"/>
                            </w:rPr>
                          </w:pPr>
                          <w:r w:rsidRPr="008044C6">
                            <w:rPr>
                              <w:lang w:val="en-GB"/>
                            </w:rPr>
                            <w:fldChar w:fldCharType="begin"/>
                          </w:r>
                          <w:r w:rsidRPr="008044C6">
                            <w:rPr>
                              <w:lang w:val="en-GB"/>
                            </w:rPr>
                            <w:instrText xml:space="preserve"> PAGE  \* roman </w:instrText>
                          </w:r>
                          <w:r w:rsidRPr="008044C6">
                            <w:rPr>
                              <w:lang w:val="en-GB"/>
                            </w:rPr>
                            <w:fldChar w:fldCharType="separate"/>
                          </w:r>
                          <w:r w:rsidR="008A0D9E" w:rsidRPr="008044C6">
                            <w:rPr>
                              <w:lang w:val="en-GB"/>
                            </w:rPr>
                            <w:t>xvii</w:t>
                          </w:r>
                          <w:r w:rsidRPr="008044C6">
                            <w:rPr>
                              <w:lang w:val="en-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1FCFA"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51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7342B198" w14:textId="77777777" w:rsidR="00E151C1" w:rsidRPr="008044C6" w:rsidRDefault="00E151C1" w:rsidP="000E602D">
                    <w:pPr>
                      <w:pStyle w:val="a4"/>
                      <w:rPr>
                        <w:lang w:val="en-GB"/>
                      </w:rPr>
                    </w:pPr>
                    <w:r w:rsidRPr="008044C6">
                      <w:rPr>
                        <w:lang w:val="en-GB"/>
                      </w:rPr>
                      <w:fldChar w:fldCharType="begin"/>
                    </w:r>
                    <w:r w:rsidRPr="008044C6">
                      <w:rPr>
                        <w:lang w:val="en-GB"/>
                      </w:rPr>
                      <w:instrText xml:space="preserve"> PAGE  \* roman </w:instrText>
                    </w:r>
                    <w:r w:rsidRPr="008044C6">
                      <w:rPr>
                        <w:lang w:val="en-GB"/>
                      </w:rPr>
                      <w:fldChar w:fldCharType="separate"/>
                    </w:r>
                    <w:r w:rsidR="008A0D9E" w:rsidRPr="008044C6">
                      <w:rPr>
                        <w:lang w:val="en-GB"/>
                      </w:rPr>
                      <w:t>xvii</w:t>
                    </w:r>
                    <w:r w:rsidRPr="008044C6">
                      <w:rPr>
                        <w:lang w:val="en-GB"/>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E24A" w14:textId="77777777" w:rsidR="00E151C1" w:rsidRPr="008044C6" w:rsidRDefault="00E151C1" w:rsidP="000E602D">
    <w:pPr>
      <w:pStyle w:val="a4"/>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895D6" w14:textId="77777777" w:rsidR="00B36D08" w:rsidRPr="008044C6" w:rsidRDefault="00B36D08" w:rsidP="000E602D">
      <w:r w:rsidRPr="008044C6">
        <w:separator/>
      </w:r>
    </w:p>
  </w:footnote>
  <w:footnote w:type="continuationSeparator" w:id="0">
    <w:p w14:paraId="51FE9CB3" w14:textId="77777777" w:rsidR="00B36D08" w:rsidRPr="008044C6" w:rsidRDefault="00B36D08" w:rsidP="000E602D">
      <w:r w:rsidRPr="008044C6">
        <w:continuationSeparator/>
      </w:r>
    </w:p>
  </w:footnote>
  <w:footnote w:id="1">
    <w:p w14:paraId="0AF252EE" w14:textId="30B21CE8" w:rsidR="004C6421" w:rsidRPr="008044C6" w:rsidRDefault="004C6421">
      <w:pPr>
        <w:pStyle w:val="af9"/>
      </w:pPr>
      <w:r w:rsidRPr="008044C6">
        <w:rPr>
          <w:rStyle w:val="afb"/>
        </w:rPr>
        <w:footnoteRef/>
      </w:r>
      <w:r w:rsidRPr="008044C6">
        <w:t xml:space="preserve"> </w:t>
      </w:r>
      <w:hyperlink r:id="rId1" w:history="1">
        <w:r w:rsidR="0084248D" w:rsidRPr="008044C6">
          <w:rPr>
            <w:rStyle w:val="af2"/>
          </w:rPr>
          <w:t>https://www.wto.org/english/tratop_e/trips_e/trips_e.htm</w:t>
        </w:r>
      </w:hyperlink>
    </w:p>
    <w:p w14:paraId="50D1DCE6" w14:textId="77777777" w:rsidR="0084248D" w:rsidRPr="008044C6" w:rsidRDefault="0084248D">
      <w:pPr>
        <w:pStyle w:val="af9"/>
      </w:pPr>
    </w:p>
  </w:footnote>
  <w:footnote w:id="2">
    <w:p w14:paraId="3D2C2B98" w14:textId="77328FD8" w:rsidR="00FD56EB" w:rsidRPr="008044C6" w:rsidRDefault="00FD56EB">
      <w:pPr>
        <w:pStyle w:val="af9"/>
      </w:pPr>
      <w:r w:rsidRPr="008044C6">
        <w:rPr>
          <w:rStyle w:val="afb"/>
        </w:rPr>
        <w:footnoteRef/>
      </w:r>
      <w:r w:rsidRPr="008044C6">
        <w:t xml:space="preserve"> </w:t>
      </w:r>
      <w:hyperlink r:id="rId2" w:history="1">
        <w:r w:rsidRPr="008044C6">
          <w:rPr>
            <w:rStyle w:val="af2"/>
          </w:rPr>
          <w:t>https://www.wipo.int/pct/en/</w:t>
        </w:r>
      </w:hyperlink>
    </w:p>
    <w:p w14:paraId="61EEB2D1" w14:textId="77777777" w:rsidR="00FD56EB" w:rsidRPr="008044C6" w:rsidRDefault="00FD56EB">
      <w:pPr>
        <w:pStyle w:val="af9"/>
      </w:pPr>
    </w:p>
  </w:footnote>
  <w:footnote w:id="3">
    <w:p w14:paraId="42826156" w14:textId="747B5629" w:rsidR="009D48AB" w:rsidRPr="008044C6" w:rsidRDefault="009D48AB">
      <w:pPr>
        <w:pStyle w:val="af9"/>
      </w:pPr>
      <w:r w:rsidRPr="008044C6">
        <w:rPr>
          <w:rStyle w:val="afb"/>
        </w:rPr>
        <w:footnoteRef/>
      </w:r>
      <w:r w:rsidRPr="008044C6">
        <w:t xml:space="preserve"> </w:t>
      </w:r>
      <w:hyperlink r:id="rId3" w:history="1">
        <w:r w:rsidR="0045512C" w:rsidRPr="008044C6">
          <w:rPr>
            <w:rStyle w:val="af2"/>
          </w:rPr>
          <w:t>https://www.epo.org/en/legal/epc</w:t>
        </w:r>
      </w:hyperlink>
    </w:p>
    <w:p w14:paraId="30B14D2A" w14:textId="77777777" w:rsidR="0045512C" w:rsidRPr="0045512C" w:rsidRDefault="0045512C">
      <w:pPr>
        <w:pStyle w:val="af9"/>
        <w:rPr>
          <w:lang w:val="bg-B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2D87" w14:textId="77777777" w:rsidR="00E151C1" w:rsidRPr="008044C6" w:rsidRDefault="00E151C1" w:rsidP="004017FE">
    <w:pPr>
      <w:pStyle w:val="Figures"/>
      <w:rPr>
        <w:noProof w:val="0"/>
        <w:lang w:val="en-GB"/>
      </w:rPr>
    </w:pPr>
    <w:r w:rsidRPr="008044C6">
      <w:rPr>
        <w:lang w:val="en-GB" w:eastAsia="ru-RU"/>
      </w:rPr>
      <w:drawing>
        <wp:anchor distT="0" distB="0" distL="114300" distR="114300" simplePos="0" relativeHeight="502815168" behindDoc="0" locked="0" layoutInCell="1" allowOverlap="1" wp14:anchorId="35FA3B02" wp14:editId="5BB68096">
          <wp:simplePos x="0" y="0"/>
          <wp:positionH relativeFrom="column">
            <wp:posOffset>5380509</wp:posOffset>
          </wp:positionH>
          <wp:positionV relativeFrom="paragraph">
            <wp:posOffset>125432</wp:posOffset>
          </wp:positionV>
          <wp:extent cx="810789" cy="809023"/>
          <wp:effectExtent l="0" t="0" r="8890" b="0"/>
          <wp:wrapNone/>
          <wp:docPr id="1229264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12096" behindDoc="0" locked="0" layoutInCell="1" allowOverlap="1" wp14:anchorId="036FD190" wp14:editId="73C73755">
          <wp:simplePos x="0" y="0"/>
          <wp:positionH relativeFrom="column">
            <wp:posOffset>4336341</wp:posOffset>
          </wp:positionH>
          <wp:positionV relativeFrom="paragraph">
            <wp:posOffset>197114</wp:posOffset>
          </wp:positionV>
          <wp:extent cx="583350" cy="278739"/>
          <wp:effectExtent l="0" t="0" r="7620" b="7620"/>
          <wp:wrapNone/>
          <wp:docPr id="1888574464"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2"/>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11072" behindDoc="0" locked="0" layoutInCell="1" allowOverlap="1" wp14:anchorId="3CA2B6A8" wp14:editId="494631C2">
          <wp:simplePos x="0" y="0"/>
          <wp:positionH relativeFrom="column">
            <wp:posOffset>3696741</wp:posOffset>
          </wp:positionH>
          <wp:positionV relativeFrom="paragraph">
            <wp:posOffset>129171</wp:posOffset>
          </wp:positionV>
          <wp:extent cx="458900" cy="407035"/>
          <wp:effectExtent l="0" t="0" r="0" b="0"/>
          <wp:wrapNone/>
          <wp:docPr id="674688563"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61950" cy="409740"/>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13120" behindDoc="0" locked="0" layoutInCell="1" allowOverlap="1" wp14:anchorId="24EFBA71" wp14:editId="1BD04829">
          <wp:simplePos x="0" y="0"/>
          <wp:positionH relativeFrom="column">
            <wp:posOffset>2024503</wp:posOffset>
          </wp:positionH>
          <wp:positionV relativeFrom="paragraph">
            <wp:posOffset>94615</wp:posOffset>
          </wp:positionV>
          <wp:extent cx="424907" cy="431705"/>
          <wp:effectExtent l="0" t="0" r="0" b="6985"/>
          <wp:wrapNone/>
          <wp:docPr id="1337089702"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10048" behindDoc="0" locked="0" layoutInCell="1" allowOverlap="1" wp14:anchorId="206D0ED5" wp14:editId="12DED53A">
          <wp:simplePos x="0" y="0"/>
          <wp:positionH relativeFrom="column">
            <wp:posOffset>2615876</wp:posOffset>
          </wp:positionH>
          <wp:positionV relativeFrom="paragraph">
            <wp:posOffset>138505</wp:posOffset>
          </wp:positionV>
          <wp:extent cx="385973" cy="363721"/>
          <wp:effectExtent l="0" t="0" r="0" b="0"/>
          <wp:wrapNone/>
          <wp:docPr id="1212929949"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14144" behindDoc="0" locked="0" layoutInCell="1" allowOverlap="1" wp14:anchorId="09A6CF5E" wp14:editId="5F6DEC97">
          <wp:simplePos x="0" y="0"/>
          <wp:positionH relativeFrom="page">
            <wp:posOffset>3830591</wp:posOffset>
          </wp:positionH>
          <wp:positionV relativeFrom="paragraph">
            <wp:posOffset>149782</wp:posOffset>
          </wp:positionV>
          <wp:extent cx="486093" cy="332548"/>
          <wp:effectExtent l="0" t="0" r="0" b="0"/>
          <wp:wrapNone/>
          <wp:docPr id="622690917"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09024" behindDoc="0" locked="0" layoutInCell="1" allowOverlap="1" wp14:anchorId="171A337A" wp14:editId="633581E5">
          <wp:simplePos x="0" y="0"/>
          <wp:positionH relativeFrom="margin">
            <wp:align>left</wp:align>
          </wp:positionH>
          <wp:positionV relativeFrom="paragraph">
            <wp:posOffset>95250</wp:posOffset>
          </wp:positionV>
          <wp:extent cx="1590040" cy="326705"/>
          <wp:effectExtent l="0" t="0" r="0" b="0"/>
          <wp:wrapNone/>
          <wp:docPr id="97020553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1F366374" w14:textId="3004B85C" w:rsidR="00E151C1" w:rsidRPr="008044C6" w:rsidRDefault="00E151C1" w:rsidP="004017F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435F" w14:textId="0265CC65" w:rsidR="00E151C1" w:rsidRPr="008044C6" w:rsidRDefault="00E151C1" w:rsidP="00E5336F">
    <w:pPr>
      <w:pStyle w:val="Figures"/>
      <w:rPr>
        <w:noProof w:val="0"/>
        <w:lang w:val="en-GB"/>
      </w:rPr>
    </w:pPr>
    <w:r w:rsidRPr="008044C6">
      <w:rPr>
        <w:lang w:val="en-GB" w:eastAsia="ru-RU"/>
      </w:rPr>
      <w:drawing>
        <wp:anchor distT="0" distB="0" distL="114300" distR="114300" simplePos="0" relativeHeight="502803904" behindDoc="0" locked="0" layoutInCell="1" allowOverlap="1" wp14:anchorId="7B78078C" wp14:editId="1A47D65E">
          <wp:simplePos x="0" y="0"/>
          <wp:positionH relativeFrom="column">
            <wp:posOffset>4346691</wp:posOffset>
          </wp:positionH>
          <wp:positionV relativeFrom="paragraph">
            <wp:posOffset>165796</wp:posOffset>
          </wp:positionV>
          <wp:extent cx="583350" cy="278739"/>
          <wp:effectExtent l="0" t="0" r="7620" b="7620"/>
          <wp:wrapNone/>
          <wp:docPr id="2061997846"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1"/>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05952" behindDoc="0" locked="0" layoutInCell="1" allowOverlap="1" wp14:anchorId="4563FFC9" wp14:editId="4F32C442">
          <wp:simplePos x="0" y="0"/>
          <wp:positionH relativeFrom="page">
            <wp:posOffset>3884340</wp:posOffset>
          </wp:positionH>
          <wp:positionV relativeFrom="paragraph">
            <wp:posOffset>142240</wp:posOffset>
          </wp:positionV>
          <wp:extent cx="486093" cy="332548"/>
          <wp:effectExtent l="0" t="0" r="0" b="0"/>
          <wp:wrapNone/>
          <wp:docPr id="69230000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02880" behindDoc="0" locked="0" layoutInCell="1" allowOverlap="1" wp14:anchorId="59DF6018" wp14:editId="5E35B3FD">
          <wp:simplePos x="0" y="0"/>
          <wp:positionH relativeFrom="column">
            <wp:posOffset>3760921</wp:posOffset>
          </wp:positionH>
          <wp:positionV relativeFrom="paragraph">
            <wp:posOffset>128905</wp:posOffset>
          </wp:positionV>
          <wp:extent cx="458900" cy="407035"/>
          <wp:effectExtent l="0" t="0" r="0" b="0"/>
          <wp:wrapNone/>
          <wp:docPr id="225954411"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06976" behindDoc="0" locked="0" layoutInCell="1" allowOverlap="1" wp14:anchorId="42131AFE" wp14:editId="405F69DC">
          <wp:simplePos x="0" y="0"/>
          <wp:positionH relativeFrom="column">
            <wp:posOffset>5380509</wp:posOffset>
          </wp:positionH>
          <wp:positionV relativeFrom="paragraph">
            <wp:posOffset>125432</wp:posOffset>
          </wp:positionV>
          <wp:extent cx="810789" cy="809023"/>
          <wp:effectExtent l="0" t="0" r="8890" b="0"/>
          <wp:wrapNone/>
          <wp:docPr id="46328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04928" behindDoc="0" locked="0" layoutInCell="1" allowOverlap="1" wp14:anchorId="4A9E93B6" wp14:editId="4B3BF98F">
          <wp:simplePos x="0" y="0"/>
          <wp:positionH relativeFrom="column">
            <wp:posOffset>2024503</wp:posOffset>
          </wp:positionH>
          <wp:positionV relativeFrom="paragraph">
            <wp:posOffset>94615</wp:posOffset>
          </wp:positionV>
          <wp:extent cx="424907" cy="431705"/>
          <wp:effectExtent l="0" t="0" r="0" b="6985"/>
          <wp:wrapNone/>
          <wp:docPr id="1868413998"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01856" behindDoc="0" locked="0" layoutInCell="1" allowOverlap="1" wp14:anchorId="11A165FD" wp14:editId="56345A7E">
          <wp:simplePos x="0" y="0"/>
          <wp:positionH relativeFrom="column">
            <wp:posOffset>2615876</wp:posOffset>
          </wp:positionH>
          <wp:positionV relativeFrom="paragraph">
            <wp:posOffset>138505</wp:posOffset>
          </wp:positionV>
          <wp:extent cx="385973" cy="363721"/>
          <wp:effectExtent l="0" t="0" r="0" b="0"/>
          <wp:wrapNone/>
          <wp:docPr id="602507447"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799808" behindDoc="0" locked="0" layoutInCell="1" allowOverlap="1" wp14:anchorId="1A64261F" wp14:editId="1077E273">
          <wp:simplePos x="0" y="0"/>
          <wp:positionH relativeFrom="margin">
            <wp:align>left</wp:align>
          </wp:positionH>
          <wp:positionV relativeFrom="paragraph">
            <wp:posOffset>95250</wp:posOffset>
          </wp:positionV>
          <wp:extent cx="1590040" cy="326705"/>
          <wp:effectExtent l="0" t="0" r="0" b="0"/>
          <wp:wrapNone/>
          <wp:docPr id="154802921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E151C1" w:rsidRPr="008044C6" w:rsidRDefault="00E151C1" w:rsidP="004017FE">
    <w:pPr>
      <w:pStyle w:val="Figures"/>
      <w:rPr>
        <w:noProof w:val="0"/>
        <w:lang w:val="en-GB"/>
      </w:rPr>
    </w:pPr>
    <w:r w:rsidRPr="008044C6">
      <w:rPr>
        <w:lang w:val="en-GB" w:eastAsia="ru-RU"/>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E151C1" w:rsidRPr="008044C6" w:rsidRDefault="00E151C1" w:rsidP="004017FE">
    <w:pPr>
      <w:pStyle w:val="a6"/>
    </w:pPr>
    <w:r w:rsidRPr="008044C6">
      <w:rPr>
        <w:noProof/>
        <w:lang w:eastAsia="ru-RU"/>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jsfbhDMh" int2:invalidationBookmarkName="" int2:hashCode="9XfcEnHWt/7aEE" int2:id="ih1J0d0T">
      <int2:state int2:value="Reviewed" int2:type="similarity"/>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573C"/>
    <w:multiLevelType w:val="hybridMultilevel"/>
    <w:tmpl w:val="CEAC4DB4"/>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 w15:restartNumberingAfterBreak="0">
    <w:nsid w:val="043E788D"/>
    <w:multiLevelType w:val="hybridMultilevel"/>
    <w:tmpl w:val="382C71F6"/>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 w15:restartNumberingAfterBreak="0">
    <w:nsid w:val="06BA2C68"/>
    <w:multiLevelType w:val="multilevel"/>
    <w:tmpl w:val="7EAE3BA0"/>
    <w:lvl w:ilvl="0">
      <w:start w:val="1"/>
      <w:numFmt w:val="decimal"/>
      <w:lvlText w:val="%1."/>
      <w:lvlJc w:val="left"/>
      <w:pPr>
        <w:ind w:left="720" w:hanging="360"/>
      </w:pPr>
      <w:rPr>
        <w:rFonts w:hint="default"/>
      </w:rPr>
    </w:lvl>
    <w:lvl w:ilvl="1">
      <w:start w:val="1"/>
      <w:numFmt w:val="decimal"/>
      <w:isLgl/>
      <w:lvlText w:val="%1.%2."/>
      <w:lvlJc w:val="left"/>
      <w:pPr>
        <w:ind w:left="913" w:hanging="45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058" w:hanging="108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abstractNum w:abstractNumId="3" w15:restartNumberingAfterBreak="0">
    <w:nsid w:val="09A2344B"/>
    <w:multiLevelType w:val="hybridMultilevel"/>
    <w:tmpl w:val="C7E05504"/>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 w15:restartNumberingAfterBreak="0">
    <w:nsid w:val="135D10E5"/>
    <w:multiLevelType w:val="hybridMultilevel"/>
    <w:tmpl w:val="A9906E38"/>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 w15:restartNumberingAfterBreak="0">
    <w:nsid w:val="1409613C"/>
    <w:multiLevelType w:val="multilevel"/>
    <w:tmpl w:val="5008CC8A"/>
    <w:lvl w:ilvl="0">
      <w:start w:val="1"/>
      <w:numFmt w:val="decimal"/>
      <w:pStyle w:val="1"/>
      <w:lvlText w:val="%1."/>
      <w:lvlJc w:val="left"/>
      <w:pPr>
        <w:ind w:left="7379" w:hanging="432"/>
      </w:pPr>
      <w:rPr>
        <w:rFonts w:hint="default"/>
        <w:sz w:val="48"/>
        <w:szCs w:val="48"/>
      </w:rPr>
    </w:lvl>
    <w:lvl w:ilvl="1">
      <w:start w:val="1"/>
      <w:numFmt w:val="decimal"/>
      <w:pStyle w:val="2"/>
      <w:lvlText w:val="%1.%2"/>
      <w:lvlJc w:val="left"/>
      <w:pPr>
        <w:ind w:left="1144" w:hanging="576"/>
      </w:pPr>
      <w:rPr>
        <w:rFonts w:hint="default"/>
      </w:rPr>
    </w:lvl>
    <w:lvl w:ilvl="2">
      <w:start w:val="1"/>
      <w:numFmt w:val="decimal"/>
      <w:pStyle w:val="3"/>
      <w:lvlText w:val="%1.%2.%3"/>
      <w:lvlJc w:val="left"/>
      <w:pPr>
        <w:ind w:left="5115"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 w15:restartNumberingAfterBreak="0">
    <w:nsid w:val="14401EC4"/>
    <w:multiLevelType w:val="hybridMultilevel"/>
    <w:tmpl w:val="153AAE42"/>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 w15:restartNumberingAfterBreak="0">
    <w:nsid w:val="1B3444CB"/>
    <w:multiLevelType w:val="hybridMultilevel"/>
    <w:tmpl w:val="68E0E7DE"/>
    <w:lvl w:ilvl="0" w:tplc="8C1A2192">
      <w:start w:val="1"/>
      <w:numFmt w:val="decimal"/>
      <w:lvlText w:val="%1."/>
      <w:lvlJc w:val="center"/>
      <w:pPr>
        <w:ind w:left="1287" w:hanging="360"/>
      </w:pPr>
      <w:rPr>
        <w:rFonts w:hint="default"/>
        <w:color w:val="00B0F0"/>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20273441"/>
    <w:multiLevelType w:val="hybridMultilevel"/>
    <w:tmpl w:val="C5C0F858"/>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9" w15:restartNumberingAfterBreak="0">
    <w:nsid w:val="20C730EE"/>
    <w:multiLevelType w:val="hybridMultilevel"/>
    <w:tmpl w:val="C44AF6EC"/>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0" w15:restartNumberingAfterBreak="0">
    <w:nsid w:val="270A557C"/>
    <w:multiLevelType w:val="hybridMultilevel"/>
    <w:tmpl w:val="77CC65E0"/>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1" w15:restartNumberingAfterBreak="0">
    <w:nsid w:val="2A3B46C8"/>
    <w:multiLevelType w:val="hybridMultilevel"/>
    <w:tmpl w:val="43E04C8E"/>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2" w15:restartNumberingAfterBreak="0">
    <w:nsid w:val="2B5F262E"/>
    <w:multiLevelType w:val="hybridMultilevel"/>
    <w:tmpl w:val="4AD6749E"/>
    <w:lvl w:ilvl="0" w:tplc="4106EE68">
      <w:start w:val="1"/>
      <w:numFmt w:val="decimal"/>
      <w:pStyle w:val="Questions"/>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AC1B2E"/>
    <w:multiLevelType w:val="hybridMultilevel"/>
    <w:tmpl w:val="D938D960"/>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 w15:restartNumberingAfterBreak="0">
    <w:nsid w:val="338360E3"/>
    <w:multiLevelType w:val="hybridMultilevel"/>
    <w:tmpl w:val="45BEE0E2"/>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5" w15:restartNumberingAfterBreak="0">
    <w:nsid w:val="34C824E2"/>
    <w:multiLevelType w:val="hybridMultilevel"/>
    <w:tmpl w:val="42E4AC8C"/>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6" w15:restartNumberingAfterBreak="0">
    <w:nsid w:val="37DE7CA4"/>
    <w:multiLevelType w:val="hybridMultilevel"/>
    <w:tmpl w:val="FB08E8F4"/>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7" w15:restartNumberingAfterBreak="0">
    <w:nsid w:val="3A8C426C"/>
    <w:multiLevelType w:val="hybridMultilevel"/>
    <w:tmpl w:val="87C87332"/>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8" w15:restartNumberingAfterBreak="0">
    <w:nsid w:val="3C542156"/>
    <w:multiLevelType w:val="hybridMultilevel"/>
    <w:tmpl w:val="55F6302C"/>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9" w15:restartNumberingAfterBreak="0">
    <w:nsid w:val="43304A6B"/>
    <w:multiLevelType w:val="hybridMultilevel"/>
    <w:tmpl w:val="7FDCB940"/>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0" w15:restartNumberingAfterBreak="0">
    <w:nsid w:val="446106E0"/>
    <w:multiLevelType w:val="hybridMultilevel"/>
    <w:tmpl w:val="C884E55C"/>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1" w15:restartNumberingAfterBreak="0">
    <w:nsid w:val="46142D87"/>
    <w:multiLevelType w:val="hybridMultilevel"/>
    <w:tmpl w:val="1EFCF18C"/>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2" w15:restartNumberingAfterBreak="0">
    <w:nsid w:val="490F7A02"/>
    <w:multiLevelType w:val="hybridMultilevel"/>
    <w:tmpl w:val="EFFE92EA"/>
    <w:lvl w:ilvl="0" w:tplc="0809000F">
      <w:start w:val="1"/>
      <w:numFmt w:val="decimal"/>
      <w:lvlText w:val="%1."/>
      <w:lvlJc w:val="left"/>
      <w:pPr>
        <w:ind w:left="1647" w:hanging="360"/>
      </w:pPr>
    </w:lvl>
    <w:lvl w:ilvl="1" w:tplc="04020019" w:tentative="1">
      <w:start w:val="1"/>
      <w:numFmt w:val="lowerLetter"/>
      <w:lvlText w:val="%2."/>
      <w:lvlJc w:val="left"/>
      <w:pPr>
        <w:ind w:left="2367" w:hanging="360"/>
      </w:pPr>
    </w:lvl>
    <w:lvl w:ilvl="2" w:tplc="0402001B" w:tentative="1">
      <w:start w:val="1"/>
      <w:numFmt w:val="lowerRoman"/>
      <w:lvlText w:val="%3."/>
      <w:lvlJc w:val="right"/>
      <w:pPr>
        <w:ind w:left="3087" w:hanging="180"/>
      </w:pPr>
    </w:lvl>
    <w:lvl w:ilvl="3" w:tplc="0402000F" w:tentative="1">
      <w:start w:val="1"/>
      <w:numFmt w:val="decimal"/>
      <w:lvlText w:val="%4."/>
      <w:lvlJc w:val="left"/>
      <w:pPr>
        <w:ind w:left="3807" w:hanging="360"/>
      </w:pPr>
    </w:lvl>
    <w:lvl w:ilvl="4" w:tplc="04020019" w:tentative="1">
      <w:start w:val="1"/>
      <w:numFmt w:val="lowerLetter"/>
      <w:lvlText w:val="%5."/>
      <w:lvlJc w:val="left"/>
      <w:pPr>
        <w:ind w:left="4527" w:hanging="360"/>
      </w:pPr>
    </w:lvl>
    <w:lvl w:ilvl="5" w:tplc="0402001B" w:tentative="1">
      <w:start w:val="1"/>
      <w:numFmt w:val="lowerRoman"/>
      <w:lvlText w:val="%6."/>
      <w:lvlJc w:val="right"/>
      <w:pPr>
        <w:ind w:left="5247" w:hanging="180"/>
      </w:pPr>
    </w:lvl>
    <w:lvl w:ilvl="6" w:tplc="0402000F" w:tentative="1">
      <w:start w:val="1"/>
      <w:numFmt w:val="decimal"/>
      <w:lvlText w:val="%7."/>
      <w:lvlJc w:val="left"/>
      <w:pPr>
        <w:ind w:left="5967" w:hanging="360"/>
      </w:pPr>
    </w:lvl>
    <w:lvl w:ilvl="7" w:tplc="04020019" w:tentative="1">
      <w:start w:val="1"/>
      <w:numFmt w:val="lowerLetter"/>
      <w:lvlText w:val="%8."/>
      <w:lvlJc w:val="left"/>
      <w:pPr>
        <w:ind w:left="6687" w:hanging="360"/>
      </w:pPr>
    </w:lvl>
    <w:lvl w:ilvl="8" w:tplc="0402001B" w:tentative="1">
      <w:start w:val="1"/>
      <w:numFmt w:val="lowerRoman"/>
      <w:lvlText w:val="%9."/>
      <w:lvlJc w:val="right"/>
      <w:pPr>
        <w:ind w:left="7407" w:hanging="180"/>
      </w:pPr>
    </w:lvl>
  </w:abstractNum>
  <w:abstractNum w:abstractNumId="23" w15:restartNumberingAfterBreak="0">
    <w:nsid w:val="4A462717"/>
    <w:multiLevelType w:val="hybridMultilevel"/>
    <w:tmpl w:val="BDDE91A8"/>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4" w15:restartNumberingAfterBreak="0">
    <w:nsid w:val="4CA17182"/>
    <w:multiLevelType w:val="hybridMultilevel"/>
    <w:tmpl w:val="A394D2BC"/>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5" w15:restartNumberingAfterBreak="0">
    <w:nsid w:val="4EEC0095"/>
    <w:multiLevelType w:val="hybridMultilevel"/>
    <w:tmpl w:val="F01A9FF6"/>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6" w15:restartNumberingAfterBreak="0">
    <w:nsid w:val="54EC2664"/>
    <w:multiLevelType w:val="hybridMultilevel"/>
    <w:tmpl w:val="02862406"/>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7" w15:restartNumberingAfterBreak="0">
    <w:nsid w:val="58480F98"/>
    <w:multiLevelType w:val="hybridMultilevel"/>
    <w:tmpl w:val="32C645DC"/>
    <w:lvl w:ilvl="0" w:tplc="AC6660F2">
      <w:numFmt w:val="bullet"/>
      <w:lvlText w:val="•"/>
      <w:lvlJc w:val="left"/>
      <w:pPr>
        <w:ind w:left="1287" w:hanging="360"/>
      </w:pPr>
      <w:rPr>
        <w:rFonts w:ascii="Century Gothic" w:hAnsi="Century Gothic" w:cstheme="minorHAnsi" w:hint="default"/>
        <w:color w:val="00B0F0"/>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CBC6C56"/>
    <w:multiLevelType w:val="hybridMultilevel"/>
    <w:tmpl w:val="DA885196"/>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9" w15:restartNumberingAfterBreak="0">
    <w:nsid w:val="5D4F6586"/>
    <w:multiLevelType w:val="hybridMultilevel"/>
    <w:tmpl w:val="2F1469C8"/>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0" w15:restartNumberingAfterBreak="0">
    <w:nsid w:val="5DBF3388"/>
    <w:multiLevelType w:val="hybridMultilevel"/>
    <w:tmpl w:val="312E0156"/>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1" w15:restartNumberingAfterBreak="0">
    <w:nsid w:val="641A7B8E"/>
    <w:multiLevelType w:val="hybridMultilevel"/>
    <w:tmpl w:val="7D0C9ABA"/>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2"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33" w15:restartNumberingAfterBreak="0">
    <w:nsid w:val="6B3D5885"/>
    <w:multiLevelType w:val="hybridMultilevel"/>
    <w:tmpl w:val="6B40E266"/>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4" w15:restartNumberingAfterBreak="0">
    <w:nsid w:val="6CDC741C"/>
    <w:multiLevelType w:val="hybridMultilevel"/>
    <w:tmpl w:val="3F5E8472"/>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5" w15:restartNumberingAfterBreak="0">
    <w:nsid w:val="70DA2F1F"/>
    <w:multiLevelType w:val="hybridMultilevel"/>
    <w:tmpl w:val="C42EC826"/>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6" w15:restartNumberingAfterBreak="0">
    <w:nsid w:val="72A14FBE"/>
    <w:multiLevelType w:val="hybridMultilevel"/>
    <w:tmpl w:val="E47E7D06"/>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7" w15:restartNumberingAfterBreak="0">
    <w:nsid w:val="72A91569"/>
    <w:multiLevelType w:val="hybridMultilevel"/>
    <w:tmpl w:val="0F2E928A"/>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8"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7A37759A"/>
    <w:multiLevelType w:val="hybridMultilevel"/>
    <w:tmpl w:val="E4E2518A"/>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0" w15:restartNumberingAfterBreak="0">
    <w:nsid w:val="7C657446"/>
    <w:multiLevelType w:val="hybridMultilevel"/>
    <w:tmpl w:val="C116F3C0"/>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num w:numId="1" w16cid:durableId="1462772652">
    <w:abstractNumId w:val="32"/>
  </w:num>
  <w:num w:numId="2" w16cid:durableId="662469689">
    <w:abstractNumId w:val="38"/>
  </w:num>
  <w:num w:numId="3" w16cid:durableId="1291084499">
    <w:abstractNumId w:val="5"/>
  </w:num>
  <w:num w:numId="4" w16cid:durableId="1222211388">
    <w:abstractNumId w:val="12"/>
  </w:num>
  <w:num w:numId="5" w16cid:durableId="647395656">
    <w:abstractNumId w:val="33"/>
  </w:num>
  <w:num w:numId="6" w16cid:durableId="1601446700">
    <w:abstractNumId w:val="2"/>
  </w:num>
  <w:num w:numId="7" w16cid:durableId="1542748736">
    <w:abstractNumId w:val="7"/>
  </w:num>
  <w:num w:numId="8" w16cid:durableId="1552692490">
    <w:abstractNumId w:val="35"/>
  </w:num>
  <w:num w:numId="9" w16cid:durableId="452407316">
    <w:abstractNumId w:val="9"/>
  </w:num>
  <w:num w:numId="10" w16cid:durableId="926813766">
    <w:abstractNumId w:val="24"/>
  </w:num>
  <w:num w:numId="11" w16cid:durableId="45567254">
    <w:abstractNumId w:val="4"/>
  </w:num>
  <w:num w:numId="12" w16cid:durableId="1659765057">
    <w:abstractNumId w:val="23"/>
  </w:num>
  <w:num w:numId="13" w16cid:durableId="1854296272">
    <w:abstractNumId w:val="36"/>
  </w:num>
  <w:num w:numId="14" w16cid:durableId="887692469">
    <w:abstractNumId w:val="0"/>
  </w:num>
  <w:num w:numId="15" w16cid:durableId="1904870345">
    <w:abstractNumId w:val="34"/>
  </w:num>
  <w:num w:numId="16" w16cid:durableId="666596603">
    <w:abstractNumId w:val="8"/>
  </w:num>
  <w:num w:numId="17" w16cid:durableId="165947929">
    <w:abstractNumId w:val="25"/>
  </w:num>
  <w:num w:numId="18" w16cid:durableId="1313488609">
    <w:abstractNumId w:val="1"/>
  </w:num>
  <w:num w:numId="19" w16cid:durableId="1613782205">
    <w:abstractNumId w:val="27"/>
  </w:num>
  <w:num w:numId="20" w16cid:durableId="1804614314">
    <w:abstractNumId w:val="30"/>
  </w:num>
  <w:num w:numId="21" w16cid:durableId="846596665">
    <w:abstractNumId w:val="28"/>
  </w:num>
  <w:num w:numId="22" w16cid:durableId="936524331">
    <w:abstractNumId w:val="17"/>
  </w:num>
  <w:num w:numId="23" w16cid:durableId="609048068">
    <w:abstractNumId w:val="10"/>
  </w:num>
  <w:num w:numId="24" w16cid:durableId="2073843492">
    <w:abstractNumId w:val="20"/>
  </w:num>
  <w:num w:numId="25" w16cid:durableId="1901598555">
    <w:abstractNumId w:val="14"/>
  </w:num>
  <w:num w:numId="26" w16cid:durableId="1948585001">
    <w:abstractNumId w:val="19"/>
  </w:num>
  <w:num w:numId="27" w16cid:durableId="1014066356">
    <w:abstractNumId w:val="37"/>
  </w:num>
  <w:num w:numId="28" w16cid:durableId="35202243">
    <w:abstractNumId w:val="6"/>
  </w:num>
  <w:num w:numId="29" w16cid:durableId="31931414">
    <w:abstractNumId w:val="31"/>
  </w:num>
  <w:num w:numId="30" w16cid:durableId="105273039">
    <w:abstractNumId w:val="39"/>
  </w:num>
  <w:num w:numId="31" w16cid:durableId="1889955137">
    <w:abstractNumId w:val="15"/>
  </w:num>
  <w:num w:numId="32" w16cid:durableId="169688039">
    <w:abstractNumId w:val="21"/>
  </w:num>
  <w:num w:numId="33" w16cid:durableId="1881018506">
    <w:abstractNumId w:val="13"/>
  </w:num>
  <w:num w:numId="34" w16cid:durableId="1462307753">
    <w:abstractNumId w:val="40"/>
  </w:num>
  <w:num w:numId="35" w16cid:durableId="932213">
    <w:abstractNumId w:val="3"/>
  </w:num>
  <w:num w:numId="36" w16cid:durableId="2009474712">
    <w:abstractNumId w:val="26"/>
  </w:num>
  <w:num w:numId="37" w16cid:durableId="877276958">
    <w:abstractNumId w:val="29"/>
  </w:num>
  <w:num w:numId="38" w16cid:durableId="1939676362">
    <w:abstractNumId w:val="16"/>
  </w:num>
  <w:num w:numId="39" w16cid:durableId="1009022267">
    <w:abstractNumId w:val="11"/>
  </w:num>
  <w:num w:numId="40" w16cid:durableId="1656105561">
    <w:abstractNumId w:val="22"/>
  </w:num>
  <w:num w:numId="41" w16cid:durableId="1414280146">
    <w:abstractNumId w:val="18"/>
  </w:num>
  <w:num w:numId="42" w16cid:durableId="1147212095">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zszQwsDAzsDQyNzRS0lEKTi0uzszPAykwMaoFAM5cy/ItAAAA"/>
  </w:docVars>
  <w:rsids>
    <w:rsidRoot w:val="004025C0"/>
    <w:rsid w:val="0000063F"/>
    <w:rsid w:val="000019A5"/>
    <w:rsid w:val="00002912"/>
    <w:rsid w:val="00003DFD"/>
    <w:rsid w:val="00004132"/>
    <w:rsid w:val="00005A56"/>
    <w:rsid w:val="00005BB7"/>
    <w:rsid w:val="00012737"/>
    <w:rsid w:val="000135EF"/>
    <w:rsid w:val="00013E76"/>
    <w:rsid w:val="00013FEA"/>
    <w:rsid w:val="00020A40"/>
    <w:rsid w:val="00021772"/>
    <w:rsid w:val="00023691"/>
    <w:rsid w:val="0002457B"/>
    <w:rsid w:val="00024A33"/>
    <w:rsid w:val="00025F46"/>
    <w:rsid w:val="000266B9"/>
    <w:rsid w:val="000267B9"/>
    <w:rsid w:val="00027AB4"/>
    <w:rsid w:val="00027EEE"/>
    <w:rsid w:val="00030C05"/>
    <w:rsid w:val="00033CC2"/>
    <w:rsid w:val="00034BA9"/>
    <w:rsid w:val="00035D1A"/>
    <w:rsid w:val="00035EEF"/>
    <w:rsid w:val="00036774"/>
    <w:rsid w:val="00036B3E"/>
    <w:rsid w:val="000377A2"/>
    <w:rsid w:val="000420FB"/>
    <w:rsid w:val="00042836"/>
    <w:rsid w:val="00042FCB"/>
    <w:rsid w:val="00042FD2"/>
    <w:rsid w:val="000564FF"/>
    <w:rsid w:val="00056DB5"/>
    <w:rsid w:val="00060A54"/>
    <w:rsid w:val="00060E44"/>
    <w:rsid w:val="000612A2"/>
    <w:rsid w:val="000625BF"/>
    <w:rsid w:val="00062874"/>
    <w:rsid w:val="00063547"/>
    <w:rsid w:val="00063587"/>
    <w:rsid w:val="00065C87"/>
    <w:rsid w:val="00067B6E"/>
    <w:rsid w:val="00067DD0"/>
    <w:rsid w:val="00071654"/>
    <w:rsid w:val="0007285F"/>
    <w:rsid w:val="000730AA"/>
    <w:rsid w:val="000732A0"/>
    <w:rsid w:val="000752C2"/>
    <w:rsid w:val="00077470"/>
    <w:rsid w:val="0007787A"/>
    <w:rsid w:val="00077937"/>
    <w:rsid w:val="00084065"/>
    <w:rsid w:val="00084E0A"/>
    <w:rsid w:val="0008721B"/>
    <w:rsid w:val="00090A0C"/>
    <w:rsid w:val="00091D10"/>
    <w:rsid w:val="00094E8B"/>
    <w:rsid w:val="0009691A"/>
    <w:rsid w:val="0009696B"/>
    <w:rsid w:val="000A0446"/>
    <w:rsid w:val="000A456A"/>
    <w:rsid w:val="000B0EAF"/>
    <w:rsid w:val="000B4464"/>
    <w:rsid w:val="000B452B"/>
    <w:rsid w:val="000B4F40"/>
    <w:rsid w:val="000B74D0"/>
    <w:rsid w:val="000B7A22"/>
    <w:rsid w:val="000C0389"/>
    <w:rsid w:val="000C5D17"/>
    <w:rsid w:val="000C7C12"/>
    <w:rsid w:val="000D3923"/>
    <w:rsid w:val="000D4BB7"/>
    <w:rsid w:val="000D64F2"/>
    <w:rsid w:val="000E0CB1"/>
    <w:rsid w:val="000E4B01"/>
    <w:rsid w:val="000E592D"/>
    <w:rsid w:val="000E5F4C"/>
    <w:rsid w:val="000E602D"/>
    <w:rsid w:val="000F29F4"/>
    <w:rsid w:val="000F2F17"/>
    <w:rsid w:val="000F6FE9"/>
    <w:rsid w:val="00101F0C"/>
    <w:rsid w:val="00102ECC"/>
    <w:rsid w:val="00116DCE"/>
    <w:rsid w:val="0012074A"/>
    <w:rsid w:val="00120B1C"/>
    <w:rsid w:val="00121798"/>
    <w:rsid w:val="00122454"/>
    <w:rsid w:val="001244B3"/>
    <w:rsid w:val="00126292"/>
    <w:rsid w:val="00130385"/>
    <w:rsid w:val="00130737"/>
    <w:rsid w:val="001335C1"/>
    <w:rsid w:val="00134BFF"/>
    <w:rsid w:val="00137612"/>
    <w:rsid w:val="00143075"/>
    <w:rsid w:val="00144E6F"/>
    <w:rsid w:val="001453A8"/>
    <w:rsid w:val="001478CB"/>
    <w:rsid w:val="00147AD4"/>
    <w:rsid w:val="00147D51"/>
    <w:rsid w:val="00153AB2"/>
    <w:rsid w:val="0015427C"/>
    <w:rsid w:val="00154CCF"/>
    <w:rsid w:val="00154D5F"/>
    <w:rsid w:val="00155E65"/>
    <w:rsid w:val="00157616"/>
    <w:rsid w:val="00157B20"/>
    <w:rsid w:val="0016055F"/>
    <w:rsid w:val="0016113B"/>
    <w:rsid w:val="001621A4"/>
    <w:rsid w:val="0016292A"/>
    <w:rsid w:val="00164352"/>
    <w:rsid w:val="00165169"/>
    <w:rsid w:val="0016655F"/>
    <w:rsid w:val="001718C2"/>
    <w:rsid w:val="00173E61"/>
    <w:rsid w:val="0017404E"/>
    <w:rsid w:val="00175DAA"/>
    <w:rsid w:val="00177DCA"/>
    <w:rsid w:val="00180F1C"/>
    <w:rsid w:val="001826AA"/>
    <w:rsid w:val="0018375B"/>
    <w:rsid w:val="0018598D"/>
    <w:rsid w:val="00185E06"/>
    <w:rsid w:val="001915AA"/>
    <w:rsid w:val="00195A0F"/>
    <w:rsid w:val="00197F09"/>
    <w:rsid w:val="001A0879"/>
    <w:rsid w:val="001A3E5B"/>
    <w:rsid w:val="001A7421"/>
    <w:rsid w:val="001A7B0C"/>
    <w:rsid w:val="001B1B80"/>
    <w:rsid w:val="001B1DB3"/>
    <w:rsid w:val="001B1E4E"/>
    <w:rsid w:val="001B2084"/>
    <w:rsid w:val="001B246A"/>
    <w:rsid w:val="001B2CD5"/>
    <w:rsid w:val="001B564A"/>
    <w:rsid w:val="001C01ED"/>
    <w:rsid w:val="001C16F0"/>
    <w:rsid w:val="001C2AA9"/>
    <w:rsid w:val="001C34BB"/>
    <w:rsid w:val="001C3C6A"/>
    <w:rsid w:val="001D123F"/>
    <w:rsid w:val="001D205F"/>
    <w:rsid w:val="001D7216"/>
    <w:rsid w:val="001E0779"/>
    <w:rsid w:val="001E1253"/>
    <w:rsid w:val="001E4F00"/>
    <w:rsid w:val="001F0F5E"/>
    <w:rsid w:val="001F243E"/>
    <w:rsid w:val="001F5BF8"/>
    <w:rsid w:val="001F630D"/>
    <w:rsid w:val="002002B7"/>
    <w:rsid w:val="00200A86"/>
    <w:rsid w:val="00201274"/>
    <w:rsid w:val="00202443"/>
    <w:rsid w:val="00203AE9"/>
    <w:rsid w:val="00203B42"/>
    <w:rsid w:val="00205001"/>
    <w:rsid w:val="002065AD"/>
    <w:rsid w:val="00207DFE"/>
    <w:rsid w:val="002123D8"/>
    <w:rsid w:val="0021314A"/>
    <w:rsid w:val="00213190"/>
    <w:rsid w:val="0021635A"/>
    <w:rsid w:val="0021644C"/>
    <w:rsid w:val="00217B63"/>
    <w:rsid w:val="00220C49"/>
    <w:rsid w:val="00222552"/>
    <w:rsid w:val="002237FB"/>
    <w:rsid w:val="00224E58"/>
    <w:rsid w:val="00227D17"/>
    <w:rsid w:val="00232490"/>
    <w:rsid w:val="00235D46"/>
    <w:rsid w:val="00237BCA"/>
    <w:rsid w:val="002404B2"/>
    <w:rsid w:val="0024276E"/>
    <w:rsid w:val="002443B8"/>
    <w:rsid w:val="00244446"/>
    <w:rsid w:val="00251236"/>
    <w:rsid w:val="00251C22"/>
    <w:rsid w:val="00253D6B"/>
    <w:rsid w:val="00264661"/>
    <w:rsid w:val="00264D9B"/>
    <w:rsid w:val="00264E34"/>
    <w:rsid w:val="00272B56"/>
    <w:rsid w:val="00275A63"/>
    <w:rsid w:val="0027720B"/>
    <w:rsid w:val="0028465A"/>
    <w:rsid w:val="00285115"/>
    <w:rsid w:val="00287DF5"/>
    <w:rsid w:val="00287FD6"/>
    <w:rsid w:val="002901DA"/>
    <w:rsid w:val="00293993"/>
    <w:rsid w:val="00294091"/>
    <w:rsid w:val="00296A2F"/>
    <w:rsid w:val="00297F09"/>
    <w:rsid w:val="002A1EC9"/>
    <w:rsid w:val="002A4D10"/>
    <w:rsid w:val="002A7F87"/>
    <w:rsid w:val="002B0FF3"/>
    <w:rsid w:val="002B1C17"/>
    <w:rsid w:val="002B4754"/>
    <w:rsid w:val="002C0521"/>
    <w:rsid w:val="002C0B21"/>
    <w:rsid w:val="002C1F07"/>
    <w:rsid w:val="002C28E0"/>
    <w:rsid w:val="002C4027"/>
    <w:rsid w:val="002D04E1"/>
    <w:rsid w:val="002D07F6"/>
    <w:rsid w:val="002D2CC7"/>
    <w:rsid w:val="002D37DE"/>
    <w:rsid w:val="002D7F1B"/>
    <w:rsid w:val="002E0DDC"/>
    <w:rsid w:val="002E14F1"/>
    <w:rsid w:val="002E2793"/>
    <w:rsid w:val="002E4BBB"/>
    <w:rsid w:val="002E5683"/>
    <w:rsid w:val="002E5946"/>
    <w:rsid w:val="002E5C82"/>
    <w:rsid w:val="002E6A71"/>
    <w:rsid w:val="002F03FB"/>
    <w:rsid w:val="002F05D6"/>
    <w:rsid w:val="002F1C6C"/>
    <w:rsid w:val="002F430D"/>
    <w:rsid w:val="002F4474"/>
    <w:rsid w:val="002F5360"/>
    <w:rsid w:val="002F58CB"/>
    <w:rsid w:val="002F6ACD"/>
    <w:rsid w:val="002F6D78"/>
    <w:rsid w:val="002F6EDF"/>
    <w:rsid w:val="00303471"/>
    <w:rsid w:val="003034B2"/>
    <w:rsid w:val="00305059"/>
    <w:rsid w:val="00305257"/>
    <w:rsid w:val="00306737"/>
    <w:rsid w:val="0030778D"/>
    <w:rsid w:val="0031145F"/>
    <w:rsid w:val="0031221E"/>
    <w:rsid w:val="00312E7D"/>
    <w:rsid w:val="003146D5"/>
    <w:rsid w:val="00314E82"/>
    <w:rsid w:val="00316FCA"/>
    <w:rsid w:val="00317CB7"/>
    <w:rsid w:val="00320F95"/>
    <w:rsid w:val="003256AD"/>
    <w:rsid w:val="00325EB5"/>
    <w:rsid w:val="00331D3E"/>
    <w:rsid w:val="0033367A"/>
    <w:rsid w:val="0033563E"/>
    <w:rsid w:val="00340E6D"/>
    <w:rsid w:val="0034382D"/>
    <w:rsid w:val="003474C9"/>
    <w:rsid w:val="0035046F"/>
    <w:rsid w:val="00352240"/>
    <w:rsid w:val="003546C3"/>
    <w:rsid w:val="0035515D"/>
    <w:rsid w:val="003575EA"/>
    <w:rsid w:val="00357B21"/>
    <w:rsid w:val="00360693"/>
    <w:rsid w:val="00361DFA"/>
    <w:rsid w:val="00363C72"/>
    <w:rsid w:val="00363D88"/>
    <w:rsid w:val="00366593"/>
    <w:rsid w:val="0036751D"/>
    <w:rsid w:val="00370079"/>
    <w:rsid w:val="003701AD"/>
    <w:rsid w:val="003715D2"/>
    <w:rsid w:val="00380305"/>
    <w:rsid w:val="0038342E"/>
    <w:rsid w:val="00383EC8"/>
    <w:rsid w:val="003843FB"/>
    <w:rsid w:val="0038512C"/>
    <w:rsid w:val="00386EB1"/>
    <w:rsid w:val="00387B59"/>
    <w:rsid w:val="003902BF"/>
    <w:rsid w:val="003958F0"/>
    <w:rsid w:val="003968DA"/>
    <w:rsid w:val="00397661"/>
    <w:rsid w:val="003A16A7"/>
    <w:rsid w:val="003A1941"/>
    <w:rsid w:val="003A3229"/>
    <w:rsid w:val="003A4192"/>
    <w:rsid w:val="003A72C5"/>
    <w:rsid w:val="003A7471"/>
    <w:rsid w:val="003A7A10"/>
    <w:rsid w:val="003B0D1D"/>
    <w:rsid w:val="003B1147"/>
    <w:rsid w:val="003B152A"/>
    <w:rsid w:val="003B70E7"/>
    <w:rsid w:val="003B7526"/>
    <w:rsid w:val="003C12CB"/>
    <w:rsid w:val="003C7337"/>
    <w:rsid w:val="003D2DBB"/>
    <w:rsid w:val="003E1BC9"/>
    <w:rsid w:val="003E75B0"/>
    <w:rsid w:val="003F0527"/>
    <w:rsid w:val="003F1179"/>
    <w:rsid w:val="003F63BF"/>
    <w:rsid w:val="003F6AC3"/>
    <w:rsid w:val="003F7582"/>
    <w:rsid w:val="00400700"/>
    <w:rsid w:val="004017FE"/>
    <w:rsid w:val="00402149"/>
    <w:rsid w:val="004025C0"/>
    <w:rsid w:val="00406B73"/>
    <w:rsid w:val="0041029E"/>
    <w:rsid w:val="0041491B"/>
    <w:rsid w:val="00415888"/>
    <w:rsid w:val="0041758D"/>
    <w:rsid w:val="004220D7"/>
    <w:rsid w:val="00423B1E"/>
    <w:rsid w:val="004310A5"/>
    <w:rsid w:val="004330F6"/>
    <w:rsid w:val="00433FAD"/>
    <w:rsid w:val="00435B5A"/>
    <w:rsid w:val="00446662"/>
    <w:rsid w:val="00447F29"/>
    <w:rsid w:val="004502E8"/>
    <w:rsid w:val="00451A10"/>
    <w:rsid w:val="004528CE"/>
    <w:rsid w:val="0045512C"/>
    <w:rsid w:val="00456987"/>
    <w:rsid w:val="00460D15"/>
    <w:rsid w:val="00460F42"/>
    <w:rsid w:val="00461077"/>
    <w:rsid w:val="00462D0E"/>
    <w:rsid w:val="0046534C"/>
    <w:rsid w:val="00465628"/>
    <w:rsid w:val="00467AF5"/>
    <w:rsid w:val="00477C91"/>
    <w:rsid w:val="004833BA"/>
    <w:rsid w:val="00483D9E"/>
    <w:rsid w:val="0048624A"/>
    <w:rsid w:val="0048725C"/>
    <w:rsid w:val="00490E24"/>
    <w:rsid w:val="0049405F"/>
    <w:rsid w:val="00494926"/>
    <w:rsid w:val="004953E2"/>
    <w:rsid w:val="004A0369"/>
    <w:rsid w:val="004A31AB"/>
    <w:rsid w:val="004A746C"/>
    <w:rsid w:val="004A7C5D"/>
    <w:rsid w:val="004B05D9"/>
    <w:rsid w:val="004B20EB"/>
    <w:rsid w:val="004B2C23"/>
    <w:rsid w:val="004B45F9"/>
    <w:rsid w:val="004B6FA9"/>
    <w:rsid w:val="004B7A90"/>
    <w:rsid w:val="004C08C1"/>
    <w:rsid w:val="004C1E37"/>
    <w:rsid w:val="004C1FB6"/>
    <w:rsid w:val="004C639F"/>
    <w:rsid w:val="004C6421"/>
    <w:rsid w:val="004D0B77"/>
    <w:rsid w:val="004D164B"/>
    <w:rsid w:val="004D1A6A"/>
    <w:rsid w:val="004D243A"/>
    <w:rsid w:val="004D31F4"/>
    <w:rsid w:val="004D7DB9"/>
    <w:rsid w:val="004E1D75"/>
    <w:rsid w:val="004F0D10"/>
    <w:rsid w:val="004F282C"/>
    <w:rsid w:val="004F4E7A"/>
    <w:rsid w:val="004F5889"/>
    <w:rsid w:val="004F6B0F"/>
    <w:rsid w:val="005013AD"/>
    <w:rsid w:val="00504AE5"/>
    <w:rsid w:val="00504B7F"/>
    <w:rsid w:val="0050715D"/>
    <w:rsid w:val="00514732"/>
    <w:rsid w:val="00522564"/>
    <w:rsid w:val="0052296A"/>
    <w:rsid w:val="00531AFD"/>
    <w:rsid w:val="00541177"/>
    <w:rsid w:val="0054293A"/>
    <w:rsid w:val="00544659"/>
    <w:rsid w:val="005453C6"/>
    <w:rsid w:val="0054749B"/>
    <w:rsid w:val="00552103"/>
    <w:rsid w:val="00553E76"/>
    <w:rsid w:val="00555679"/>
    <w:rsid w:val="0055648F"/>
    <w:rsid w:val="005570F2"/>
    <w:rsid w:val="00557B23"/>
    <w:rsid w:val="00560F0C"/>
    <w:rsid w:val="00561D6D"/>
    <w:rsid w:val="00562F9D"/>
    <w:rsid w:val="00564091"/>
    <w:rsid w:val="00564A1C"/>
    <w:rsid w:val="00567E9E"/>
    <w:rsid w:val="00571CCA"/>
    <w:rsid w:val="00571F05"/>
    <w:rsid w:val="00572628"/>
    <w:rsid w:val="00576376"/>
    <w:rsid w:val="0057652E"/>
    <w:rsid w:val="0058173A"/>
    <w:rsid w:val="00583C18"/>
    <w:rsid w:val="00583C20"/>
    <w:rsid w:val="00585030"/>
    <w:rsid w:val="005900EF"/>
    <w:rsid w:val="00590874"/>
    <w:rsid w:val="00591D23"/>
    <w:rsid w:val="00592A24"/>
    <w:rsid w:val="00594449"/>
    <w:rsid w:val="00595717"/>
    <w:rsid w:val="005962E2"/>
    <w:rsid w:val="005A224D"/>
    <w:rsid w:val="005A34C7"/>
    <w:rsid w:val="005A65E8"/>
    <w:rsid w:val="005A6EB4"/>
    <w:rsid w:val="005A734E"/>
    <w:rsid w:val="005B0EF6"/>
    <w:rsid w:val="005B44AE"/>
    <w:rsid w:val="005B4F4B"/>
    <w:rsid w:val="005C6059"/>
    <w:rsid w:val="005C7F9E"/>
    <w:rsid w:val="005D0BA0"/>
    <w:rsid w:val="005D1E48"/>
    <w:rsid w:val="005D4888"/>
    <w:rsid w:val="005D7158"/>
    <w:rsid w:val="005D7766"/>
    <w:rsid w:val="005E0942"/>
    <w:rsid w:val="005E23FD"/>
    <w:rsid w:val="005E2C78"/>
    <w:rsid w:val="005E3252"/>
    <w:rsid w:val="005E39A6"/>
    <w:rsid w:val="005E409F"/>
    <w:rsid w:val="005E4C07"/>
    <w:rsid w:val="005E5A77"/>
    <w:rsid w:val="005F00BE"/>
    <w:rsid w:val="005F0376"/>
    <w:rsid w:val="00600FE0"/>
    <w:rsid w:val="006013A8"/>
    <w:rsid w:val="00602009"/>
    <w:rsid w:val="006051E8"/>
    <w:rsid w:val="00605AF3"/>
    <w:rsid w:val="0060695F"/>
    <w:rsid w:val="006127AC"/>
    <w:rsid w:val="006130ED"/>
    <w:rsid w:val="00615067"/>
    <w:rsid w:val="006160D7"/>
    <w:rsid w:val="00621F29"/>
    <w:rsid w:val="00622758"/>
    <w:rsid w:val="006305E9"/>
    <w:rsid w:val="00630908"/>
    <w:rsid w:val="00632F54"/>
    <w:rsid w:val="006350E4"/>
    <w:rsid w:val="00635959"/>
    <w:rsid w:val="006412FF"/>
    <w:rsid w:val="00642A10"/>
    <w:rsid w:val="00643B2D"/>
    <w:rsid w:val="0064423E"/>
    <w:rsid w:val="00647004"/>
    <w:rsid w:val="006471B2"/>
    <w:rsid w:val="00651379"/>
    <w:rsid w:val="00657FFA"/>
    <w:rsid w:val="00664BF0"/>
    <w:rsid w:val="006662FE"/>
    <w:rsid w:val="0066680A"/>
    <w:rsid w:val="0066753E"/>
    <w:rsid w:val="00670AAB"/>
    <w:rsid w:val="00671F35"/>
    <w:rsid w:val="00671F81"/>
    <w:rsid w:val="00673259"/>
    <w:rsid w:val="00673263"/>
    <w:rsid w:val="00676C60"/>
    <w:rsid w:val="00677669"/>
    <w:rsid w:val="006801E7"/>
    <w:rsid w:val="00682DF1"/>
    <w:rsid w:val="0069144C"/>
    <w:rsid w:val="006934EF"/>
    <w:rsid w:val="00695B5A"/>
    <w:rsid w:val="006B6DF8"/>
    <w:rsid w:val="006C0626"/>
    <w:rsid w:val="006C0756"/>
    <w:rsid w:val="006C1A17"/>
    <w:rsid w:val="006C1DD7"/>
    <w:rsid w:val="006C4428"/>
    <w:rsid w:val="006C6D9F"/>
    <w:rsid w:val="006C7B98"/>
    <w:rsid w:val="006D05DE"/>
    <w:rsid w:val="006D1754"/>
    <w:rsid w:val="006D51D7"/>
    <w:rsid w:val="006D633C"/>
    <w:rsid w:val="006D6B3F"/>
    <w:rsid w:val="006D6F93"/>
    <w:rsid w:val="006E0AA8"/>
    <w:rsid w:val="006E0FD9"/>
    <w:rsid w:val="006E3CD7"/>
    <w:rsid w:val="006E4CC6"/>
    <w:rsid w:val="006E7613"/>
    <w:rsid w:val="006F038C"/>
    <w:rsid w:val="006F2006"/>
    <w:rsid w:val="006F425B"/>
    <w:rsid w:val="007100BB"/>
    <w:rsid w:val="007155FE"/>
    <w:rsid w:val="0071683C"/>
    <w:rsid w:val="00721882"/>
    <w:rsid w:val="00721995"/>
    <w:rsid w:val="00725480"/>
    <w:rsid w:val="00725BFB"/>
    <w:rsid w:val="0072714E"/>
    <w:rsid w:val="007278A2"/>
    <w:rsid w:val="00732039"/>
    <w:rsid w:val="00733A67"/>
    <w:rsid w:val="00733CE0"/>
    <w:rsid w:val="00735354"/>
    <w:rsid w:val="0073706F"/>
    <w:rsid w:val="00737972"/>
    <w:rsid w:val="00740D22"/>
    <w:rsid w:val="0074105F"/>
    <w:rsid w:val="00741707"/>
    <w:rsid w:val="0074234C"/>
    <w:rsid w:val="00743F4D"/>
    <w:rsid w:val="0074576D"/>
    <w:rsid w:val="007460F5"/>
    <w:rsid w:val="007508D1"/>
    <w:rsid w:val="00751BE0"/>
    <w:rsid w:val="00752C15"/>
    <w:rsid w:val="00754576"/>
    <w:rsid w:val="00757A76"/>
    <w:rsid w:val="00757B26"/>
    <w:rsid w:val="00760EF2"/>
    <w:rsid w:val="007632C6"/>
    <w:rsid w:val="0076661E"/>
    <w:rsid w:val="007669C4"/>
    <w:rsid w:val="00771486"/>
    <w:rsid w:val="00774A01"/>
    <w:rsid w:val="00774A87"/>
    <w:rsid w:val="00775219"/>
    <w:rsid w:val="00775C3C"/>
    <w:rsid w:val="00780B7D"/>
    <w:rsid w:val="00781CA6"/>
    <w:rsid w:val="00786981"/>
    <w:rsid w:val="00790A23"/>
    <w:rsid w:val="00791746"/>
    <w:rsid w:val="00791B23"/>
    <w:rsid w:val="00795E97"/>
    <w:rsid w:val="007A04E1"/>
    <w:rsid w:val="007A0EB3"/>
    <w:rsid w:val="007A15CC"/>
    <w:rsid w:val="007A3EEC"/>
    <w:rsid w:val="007A4642"/>
    <w:rsid w:val="007A4B76"/>
    <w:rsid w:val="007A7947"/>
    <w:rsid w:val="007A79B5"/>
    <w:rsid w:val="007B2316"/>
    <w:rsid w:val="007B3780"/>
    <w:rsid w:val="007B3A36"/>
    <w:rsid w:val="007B3CB3"/>
    <w:rsid w:val="007B4A59"/>
    <w:rsid w:val="007B5046"/>
    <w:rsid w:val="007B65AC"/>
    <w:rsid w:val="007B7EC0"/>
    <w:rsid w:val="007C1570"/>
    <w:rsid w:val="007C3F54"/>
    <w:rsid w:val="007C5670"/>
    <w:rsid w:val="007C68F6"/>
    <w:rsid w:val="007C6DB3"/>
    <w:rsid w:val="007D012D"/>
    <w:rsid w:val="007D1D0F"/>
    <w:rsid w:val="007E008C"/>
    <w:rsid w:val="007E20F1"/>
    <w:rsid w:val="007E285C"/>
    <w:rsid w:val="007E311D"/>
    <w:rsid w:val="007E458E"/>
    <w:rsid w:val="007E4C85"/>
    <w:rsid w:val="007E568D"/>
    <w:rsid w:val="007E585C"/>
    <w:rsid w:val="007E7EAF"/>
    <w:rsid w:val="007F22F5"/>
    <w:rsid w:val="007F3B6F"/>
    <w:rsid w:val="00800420"/>
    <w:rsid w:val="008041AA"/>
    <w:rsid w:val="008044C6"/>
    <w:rsid w:val="00805CDE"/>
    <w:rsid w:val="0080725F"/>
    <w:rsid w:val="008079BE"/>
    <w:rsid w:val="00812085"/>
    <w:rsid w:val="00812A08"/>
    <w:rsid w:val="00817C0D"/>
    <w:rsid w:val="00817D5D"/>
    <w:rsid w:val="00820821"/>
    <w:rsid w:val="00821885"/>
    <w:rsid w:val="0083208A"/>
    <w:rsid w:val="008365E1"/>
    <w:rsid w:val="00836DE7"/>
    <w:rsid w:val="00837C08"/>
    <w:rsid w:val="00840FB7"/>
    <w:rsid w:val="008413A4"/>
    <w:rsid w:val="00842429"/>
    <w:rsid w:val="0084248D"/>
    <w:rsid w:val="00842825"/>
    <w:rsid w:val="00843108"/>
    <w:rsid w:val="00843924"/>
    <w:rsid w:val="00845E11"/>
    <w:rsid w:val="00851D0B"/>
    <w:rsid w:val="0085218A"/>
    <w:rsid w:val="00856B44"/>
    <w:rsid w:val="00857015"/>
    <w:rsid w:val="00861A82"/>
    <w:rsid w:val="00863642"/>
    <w:rsid w:val="00864C40"/>
    <w:rsid w:val="00864EB0"/>
    <w:rsid w:val="008651DA"/>
    <w:rsid w:val="008713C5"/>
    <w:rsid w:val="008713D8"/>
    <w:rsid w:val="00874B67"/>
    <w:rsid w:val="00875690"/>
    <w:rsid w:val="00886473"/>
    <w:rsid w:val="00886579"/>
    <w:rsid w:val="0088745B"/>
    <w:rsid w:val="008942EE"/>
    <w:rsid w:val="0089560D"/>
    <w:rsid w:val="0089576E"/>
    <w:rsid w:val="008A0D9E"/>
    <w:rsid w:val="008A1325"/>
    <w:rsid w:val="008A1D7A"/>
    <w:rsid w:val="008A2275"/>
    <w:rsid w:val="008A2B20"/>
    <w:rsid w:val="008A426B"/>
    <w:rsid w:val="008A5334"/>
    <w:rsid w:val="008A54FD"/>
    <w:rsid w:val="008B0264"/>
    <w:rsid w:val="008B0A26"/>
    <w:rsid w:val="008B24A4"/>
    <w:rsid w:val="008B3650"/>
    <w:rsid w:val="008B7DC8"/>
    <w:rsid w:val="008C01FA"/>
    <w:rsid w:val="008C0F27"/>
    <w:rsid w:val="008C18C2"/>
    <w:rsid w:val="008C3858"/>
    <w:rsid w:val="008C7C32"/>
    <w:rsid w:val="008C7FDC"/>
    <w:rsid w:val="008D48D4"/>
    <w:rsid w:val="008D6C0E"/>
    <w:rsid w:val="008D73A3"/>
    <w:rsid w:val="008D7626"/>
    <w:rsid w:val="008D7CD6"/>
    <w:rsid w:val="008E2EB7"/>
    <w:rsid w:val="008E56BC"/>
    <w:rsid w:val="008E6E31"/>
    <w:rsid w:val="008F15B8"/>
    <w:rsid w:val="008F41ED"/>
    <w:rsid w:val="008F7610"/>
    <w:rsid w:val="00901447"/>
    <w:rsid w:val="00901460"/>
    <w:rsid w:val="009020CE"/>
    <w:rsid w:val="00902BBB"/>
    <w:rsid w:val="009034BA"/>
    <w:rsid w:val="009052BF"/>
    <w:rsid w:val="00905CB6"/>
    <w:rsid w:val="00907A51"/>
    <w:rsid w:val="00911624"/>
    <w:rsid w:val="00912D8A"/>
    <w:rsid w:val="00914D34"/>
    <w:rsid w:val="009203B8"/>
    <w:rsid w:val="00920906"/>
    <w:rsid w:val="00921A91"/>
    <w:rsid w:val="009227A4"/>
    <w:rsid w:val="00927B6A"/>
    <w:rsid w:val="009303C8"/>
    <w:rsid w:val="0093306D"/>
    <w:rsid w:val="009337D7"/>
    <w:rsid w:val="00935033"/>
    <w:rsid w:val="00935F36"/>
    <w:rsid w:val="009403B5"/>
    <w:rsid w:val="00941A60"/>
    <w:rsid w:val="00943103"/>
    <w:rsid w:val="00943E9A"/>
    <w:rsid w:val="00945C4A"/>
    <w:rsid w:val="00945E3C"/>
    <w:rsid w:val="0094692A"/>
    <w:rsid w:val="00950A5B"/>
    <w:rsid w:val="009520B3"/>
    <w:rsid w:val="00952787"/>
    <w:rsid w:val="00953701"/>
    <w:rsid w:val="009545B7"/>
    <w:rsid w:val="00956C9C"/>
    <w:rsid w:val="00960522"/>
    <w:rsid w:val="00960552"/>
    <w:rsid w:val="009625FA"/>
    <w:rsid w:val="0096271F"/>
    <w:rsid w:val="00963130"/>
    <w:rsid w:val="0096330A"/>
    <w:rsid w:val="00963330"/>
    <w:rsid w:val="00964DFC"/>
    <w:rsid w:val="00965330"/>
    <w:rsid w:val="00965347"/>
    <w:rsid w:val="00967387"/>
    <w:rsid w:val="009730D3"/>
    <w:rsid w:val="00973471"/>
    <w:rsid w:val="009737C1"/>
    <w:rsid w:val="00974B21"/>
    <w:rsid w:val="00975D80"/>
    <w:rsid w:val="0098117C"/>
    <w:rsid w:val="009822F7"/>
    <w:rsid w:val="00982C0B"/>
    <w:rsid w:val="00995B93"/>
    <w:rsid w:val="00995C4C"/>
    <w:rsid w:val="00997182"/>
    <w:rsid w:val="009A2175"/>
    <w:rsid w:val="009A2486"/>
    <w:rsid w:val="009A4024"/>
    <w:rsid w:val="009A7297"/>
    <w:rsid w:val="009B115D"/>
    <w:rsid w:val="009B2C34"/>
    <w:rsid w:val="009B4AA4"/>
    <w:rsid w:val="009C0E48"/>
    <w:rsid w:val="009C38B5"/>
    <w:rsid w:val="009C50D7"/>
    <w:rsid w:val="009C57A8"/>
    <w:rsid w:val="009C69FE"/>
    <w:rsid w:val="009D1359"/>
    <w:rsid w:val="009D29C1"/>
    <w:rsid w:val="009D48AB"/>
    <w:rsid w:val="009D527B"/>
    <w:rsid w:val="009D5464"/>
    <w:rsid w:val="009D599D"/>
    <w:rsid w:val="009D5D82"/>
    <w:rsid w:val="009D620C"/>
    <w:rsid w:val="009E0ACD"/>
    <w:rsid w:val="009E0B97"/>
    <w:rsid w:val="009E5DEA"/>
    <w:rsid w:val="009F16B3"/>
    <w:rsid w:val="009F6AF4"/>
    <w:rsid w:val="00A00071"/>
    <w:rsid w:val="00A023C9"/>
    <w:rsid w:val="00A04BBB"/>
    <w:rsid w:val="00A112EC"/>
    <w:rsid w:val="00A14620"/>
    <w:rsid w:val="00A16F18"/>
    <w:rsid w:val="00A206FA"/>
    <w:rsid w:val="00A219A7"/>
    <w:rsid w:val="00A226D0"/>
    <w:rsid w:val="00A2443C"/>
    <w:rsid w:val="00A249BC"/>
    <w:rsid w:val="00A32B8C"/>
    <w:rsid w:val="00A3305C"/>
    <w:rsid w:val="00A33AA7"/>
    <w:rsid w:val="00A33D44"/>
    <w:rsid w:val="00A40B98"/>
    <w:rsid w:val="00A41B1C"/>
    <w:rsid w:val="00A41F15"/>
    <w:rsid w:val="00A436ED"/>
    <w:rsid w:val="00A45412"/>
    <w:rsid w:val="00A45A7D"/>
    <w:rsid w:val="00A460A5"/>
    <w:rsid w:val="00A5298A"/>
    <w:rsid w:val="00A542B0"/>
    <w:rsid w:val="00A54B97"/>
    <w:rsid w:val="00A56899"/>
    <w:rsid w:val="00A5700E"/>
    <w:rsid w:val="00A6108A"/>
    <w:rsid w:val="00A62D3F"/>
    <w:rsid w:val="00A62FA6"/>
    <w:rsid w:val="00A63309"/>
    <w:rsid w:val="00A63745"/>
    <w:rsid w:val="00A64971"/>
    <w:rsid w:val="00A654C0"/>
    <w:rsid w:val="00A660D1"/>
    <w:rsid w:val="00A668EF"/>
    <w:rsid w:val="00A671CE"/>
    <w:rsid w:val="00A70BCD"/>
    <w:rsid w:val="00A7116E"/>
    <w:rsid w:val="00A71250"/>
    <w:rsid w:val="00A74038"/>
    <w:rsid w:val="00A75C20"/>
    <w:rsid w:val="00A81251"/>
    <w:rsid w:val="00A84082"/>
    <w:rsid w:val="00A84F23"/>
    <w:rsid w:val="00A90317"/>
    <w:rsid w:val="00A92518"/>
    <w:rsid w:val="00A92718"/>
    <w:rsid w:val="00A92ADE"/>
    <w:rsid w:val="00A93481"/>
    <w:rsid w:val="00A94009"/>
    <w:rsid w:val="00AA6136"/>
    <w:rsid w:val="00AB107E"/>
    <w:rsid w:val="00AB3293"/>
    <w:rsid w:val="00AB4FF8"/>
    <w:rsid w:val="00AB53AB"/>
    <w:rsid w:val="00AB790A"/>
    <w:rsid w:val="00AB7CC6"/>
    <w:rsid w:val="00AC1624"/>
    <w:rsid w:val="00AC4583"/>
    <w:rsid w:val="00AC52F2"/>
    <w:rsid w:val="00AC7120"/>
    <w:rsid w:val="00AC7A08"/>
    <w:rsid w:val="00AD168A"/>
    <w:rsid w:val="00AD2C2D"/>
    <w:rsid w:val="00AD4E84"/>
    <w:rsid w:val="00AD54A8"/>
    <w:rsid w:val="00AD6119"/>
    <w:rsid w:val="00AD69B6"/>
    <w:rsid w:val="00AE429A"/>
    <w:rsid w:val="00AE4E8C"/>
    <w:rsid w:val="00AE5356"/>
    <w:rsid w:val="00AF06AA"/>
    <w:rsid w:val="00AF1674"/>
    <w:rsid w:val="00AF18AC"/>
    <w:rsid w:val="00AF2017"/>
    <w:rsid w:val="00B03C34"/>
    <w:rsid w:val="00B0470B"/>
    <w:rsid w:val="00B04BCA"/>
    <w:rsid w:val="00B057D9"/>
    <w:rsid w:val="00B05D88"/>
    <w:rsid w:val="00B10610"/>
    <w:rsid w:val="00B11539"/>
    <w:rsid w:val="00B12177"/>
    <w:rsid w:val="00B1642E"/>
    <w:rsid w:val="00B1709A"/>
    <w:rsid w:val="00B21DFA"/>
    <w:rsid w:val="00B2388B"/>
    <w:rsid w:val="00B24633"/>
    <w:rsid w:val="00B31278"/>
    <w:rsid w:val="00B36D08"/>
    <w:rsid w:val="00B36DE6"/>
    <w:rsid w:val="00B4358D"/>
    <w:rsid w:val="00B44DC4"/>
    <w:rsid w:val="00B4750D"/>
    <w:rsid w:val="00B47A00"/>
    <w:rsid w:val="00B5005B"/>
    <w:rsid w:val="00B502DC"/>
    <w:rsid w:val="00B523E8"/>
    <w:rsid w:val="00B52D7B"/>
    <w:rsid w:val="00B531E2"/>
    <w:rsid w:val="00B57285"/>
    <w:rsid w:val="00B60B7F"/>
    <w:rsid w:val="00B61428"/>
    <w:rsid w:val="00B622BD"/>
    <w:rsid w:val="00B65106"/>
    <w:rsid w:val="00B66409"/>
    <w:rsid w:val="00B668EB"/>
    <w:rsid w:val="00B67007"/>
    <w:rsid w:val="00B67E64"/>
    <w:rsid w:val="00B72254"/>
    <w:rsid w:val="00B73277"/>
    <w:rsid w:val="00B74FD5"/>
    <w:rsid w:val="00B75830"/>
    <w:rsid w:val="00B762E0"/>
    <w:rsid w:val="00B7718D"/>
    <w:rsid w:val="00B771EE"/>
    <w:rsid w:val="00B77DD0"/>
    <w:rsid w:val="00B8246A"/>
    <w:rsid w:val="00B82ED4"/>
    <w:rsid w:val="00B83503"/>
    <w:rsid w:val="00B84C06"/>
    <w:rsid w:val="00B860BF"/>
    <w:rsid w:val="00B90450"/>
    <w:rsid w:val="00B9298A"/>
    <w:rsid w:val="00B92DDD"/>
    <w:rsid w:val="00B9764A"/>
    <w:rsid w:val="00BA0047"/>
    <w:rsid w:val="00BA1C28"/>
    <w:rsid w:val="00BA27FC"/>
    <w:rsid w:val="00BA35A5"/>
    <w:rsid w:val="00BA47D1"/>
    <w:rsid w:val="00BA4CA9"/>
    <w:rsid w:val="00BA7411"/>
    <w:rsid w:val="00BB23C4"/>
    <w:rsid w:val="00BB6C33"/>
    <w:rsid w:val="00BB71E0"/>
    <w:rsid w:val="00BC14EE"/>
    <w:rsid w:val="00BC275F"/>
    <w:rsid w:val="00BC3651"/>
    <w:rsid w:val="00BC3AB9"/>
    <w:rsid w:val="00BC4151"/>
    <w:rsid w:val="00BC463F"/>
    <w:rsid w:val="00BC5018"/>
    <w:rsid w:val="00BC6892"/>
    <w:rsid w:val="00BC6DDB"/>
    <w:rsid w:val="00BC71FD"/>
    <w:rsid w:val="00BD064C"/>
    <w:rsid w:val="00BD20DB"/>
    <w:rsid w:val="00BD2957"/>
    <w:rsid w:val="00BD429A"/>
    <w:rsid w:val="00BD485F"/>
    <w:rsid w:val="00BD4D34"/>
    <w:rsid w:val="00BE0EAA"/>
    <w:rsid w:val="00BE1181"/>
    <w:rsid w:val="00BE24F0"/>
    <w:rsid w:val="00BE33D6"/>
    <w:rsid w:val="00BF019A"/>
    <w:rsid w:val="00BF1CF5"/>
    <w:rsid w:val="00BF226E"/>
    <w:rsid w:val="00BF2917"/>
    <w:rsid w:val="00BF5801"/>
    <w:rsid w:val="00BF5E9A"/>
    <w:rsid w:val="00BF7CED"/>
    <w:rsid w:val="00BF7D12"/>
    <w:rsid w:val="00C0153E"/>
    <w:rsid w:val="00C0195D"/>
    <w:rsid w:val="00C0232D"/>
    <w:rsid w:val="00C02902"/>
    <w:rsid w:val="00C11BD3"/>
    <w:rsid w:val="00C12233"/>
    <w:rsid w:val="00C13958"/>
    <w:rsid w:val="00C156A0"/>
    <w:rsid w:val="00C22793"/>
    <w:rsid w:val="00C24A84"/>
    <w:rsid w:val="00C24D91"/>
    <w:rsid w:val="00C25C50"/>
    <w:rsid w:val="00C32830"/>
    <w:rsid w:val="00C332B2"/>
    <w:rsid w:val="00C3445D"/>
    <w:rsid w:val="00C36892"/>
    <w:rsid w:val="00C36BE9"/>
    <w:rsid w:val="00C37175"/>
    <w:rsid w:val="00C42AEA"/>
    <w:rsid w:val="00C43EAB"/>
    <w:rsid w:val="00C46908"/>
    <w:rsid w:val="00C47104"/>
    <w:rsid w:val="00C50B25"/>
    <w:rsid w:val="00C51323"/>
    <w:rsid w:val="00C52638"/>
    <w:rsid w:val="00C528C2"/>
    <w:rsid w:val="00C56BCC"/>
    <w:rsid w:val="00C60533"/>
    <w:rsid w:val="00C60C84"/>
    <w:rsid w:val="00C643E7"/>
    <w:rsid w:val="00C66E6A"/>
    <w:rsid w:val="00C70D9A"/>
    <w:rsid w:val="00C71075"/>
    <w:rsid w:val="00C72869"/>
    <w:rsid w:val="00C73552"/>
    <w:rsid w:val="00C76251"/>
    <w:rsid w:val="00C81DC1"/>
    <w:rsid w:val="00C852DE"/>
    <w:rsid w:val="00C8626E"/>
    <w:rsid w:val="00C86F86"/>
    <w:rsid w:val="00C87C9B"/>
    <w:rsid w:val="00C90A9C"/>
    <w:rsid w:val="00C90F44"/>
    <w:rsid w:val="00C917AC"/>
    <w:rsid w:val="00C9272A"/>
    <w:rsid w:val="00C9430F"/>
    <w:rsid w:val="00C959E1"/>
    <w:rsid w:val="00C965D8"/>
    <w:rsid w:val="00C97D8C"/>
    <w:rsid w:val="00CA148D"/>
    <w:rsid w:val="00CA2A36"/>
    <w:rsid w:val="00CA2B00"/>
    <w:rsid w:val="00CA5369"/>
    <w:rsid w:val="00CA6162"/>
    <w:rsid w:val="00CA7690"/>
    <w:rsid w:val="00CB1E94"/>
    <w:rsid w:val="00CB20C3"/>
    <w:rsid w:val="00CB25FD"/>
    <w:rsid w:val="00CB31DD"/>
    <w:rsid w:val="00CB3D9A"/>
    <w:rsid w:val="00CB457B"/>
    <w:rsid w:val="00CB4FB0"/>
    <w:rsid w:val="00CB6E24"/>
    <w:rsid w:val="00CC0040"/>
    <w:rsid w:val="00CC00CC"/>
    <w:rsid w:val="00CC06A8"/>
    <w:rsid w:val="00CC0C50"/>
    <w:rsid w:val="00CC1381"/>
    <w:rsid w:val="00CC793A"/>
    <w:rsid w:val="00CD0048"/>
    <w:rsid w:val="00CD0A13"/>
    <w:rsid w:val="00CD1B87"/>
    <w:rsid w:val="00CD2746"/>
    <w:rsid w:val="00CD6C24"/>
    <w:rsid w:val="00CD7CF2"/>
    <w:rsid w:val="00CD7F8B"/>
    <w:rsid w:val="00CE0182"/>
    <w:rsid w:val="00CE0897"/>
    <w:rsid w:val="00CE10E6"/>
    <w:rsid w:val="00CE17B4"/>
    <w:rsid w:val="00CE3FB1"/>
    <w:rsid w:val="00CF0F08"/>
    <w:rsid w:val="00CF1A08"/>
    <w:rsid w:val="00CF1B66"/>
    <w:rsid w:val="00CF478E"/>
    <w:rsid w:val="00CF7451"/>
    <w:rsid w:val="00D0321D"/>
    <w:rsid w:val="00D066CA"/>
    <w:rsid w:val="00D14E34"/>
    <w:rsid w:val="00D1600B"/>
    <w:rsid w:val="00D16EFD"/>
    <w:rsid w:val="00D17164"/>
    <w:rsid w:val="00D249D6"/>
    <w:rsid w:val="00D34F79"/>
    <w:rsid w:val="00D35339"/>
    <w:rsid w:val="00D37041"/>
    <w:rsid w:val="00D4094E"/>
    <w:rsid w:val="00D41EDA"/>
    <w:rsid w:val="00D42943"/>
    <w:rsid w:val="00D45DB2"/>
    <w:rsid w:val="00D506B7"/>
    <w:rsid w:val="00D50A65"/>
    <w:rsid w:val="00D51449"/>
    <w:rsid w:val="00D5315F"/>
    <w:rsid w:val="00D533B4"/>
    <w:rsid w:val="00D546B3"/>
    <w:rsid w:val="00D5609A"/>
    <w:rsid w:val="00D578CC"/>
    <w:rsid w:val="00D6118D"/>
    <w:rsid w:val="00D61A4A"/>
    <w:rsid w:val="00D62F4D"/>
    <w:rsid w:val="00D66AE4"/>
    <w:rsid w:val="00D67977"/>
    <w:rsid w:val="00D67FB0"/>
    <w:rsid w:val="00D704E9"/>
    <w:rsid w:val="00D76229"/>
    <w:rsid w:val="00D80551"/>
    <w:rsid w:val="00D83BE3"/>
    <w:rsid w:val="00D84320"/>
    <w:rsid w:val="00D85F15"/>
    <w:rsid w:val="00D91255"/>
    <w:rsid w:val="00D91FE8"/>
    <w:rsid w:val="00D94B96"/>
    <w:rsid w:val="00D9501B"/>
    <w:rsid w:val="00DA1F82"/>
    <w:rsid w:val="00DA4C1B"/>
    <w:rsid w:val="00DB31D3"/>
    <w:rsid w:val="00DB332E"/>
    <w:rsid w:val="00DB62AA"/>
    <w:rsid w:val="00DB7CA9"/>
    <w:rsid w:val="00DC3569"/>
    <w:rsid w:val="00DC47E0"/>
    <w:rsid w:val="00DC482F"/>
    <w:rsid w:val="00DC5DAF"/>
    <w:rsid w:val="00DC6958"/>
    <w:rsid w:val="00DC6B64"/>
    <w:rsid w:val="00DD0FFB"/>
    <w:rsid w:val="00DD1F3A"/>
    <w:rsid w:val="00DD2DBC"/>
    <w:rsid w:val="00DD42A7"/>
    <w:rsid w:val="00DD51C3"/>
    <w:rsid w:val="00DD748E"/>
    <w:rsid w:val="00DE0947"/>
    <w:rsid w:val="00DE1272"/>
    <w:rsid w:val="00DE334B"/>
    <w:rsid w:val="00DE4A30"/>
    <w:rsid w:val="00DE4D31"/>
    <w:rsid w:val="00DE710C"/>
    <w:rsid w:val="00DE73FA"/>
    <w:rsid w:val="00DF136D"/>
    <w:rsid w:val="00DF18D0"/>
    <w:rsid w:val="00DF20A7"/>
    <w:rsid w:val="00DF29DB"/>
    <w:rsid w:val="00DF30DC"/>
    <w:rsid w:val="00DF393A"/>
    <w:rsid w:val="00DF3AB7"/>
    <w:rsid w:val="00DF5827"/>
    <w:rsid w:val="00DF5AC8"/>
    <w:rsid w:val="00DF5F42"/>
    <w:rsid w:val="00DF7386"/>
    <w:rsid w:val="00DF7BE3"/>
    <w:rsid w:val="00E00C48"/>
    <w:rsid w:val="00E015B6"/>
    <w:rsid w:val="00E01840"/>
    <w:rsid w:val="00E0431C"/>
    <w:rsid w:val="00E05103"/>
    <w:rsid w:val="00E05834"/>
    <w:rsid w:val="00E06D24"/>
    <w:rsid w:val="00E105F2"/>
    <w:rsid w:val="00E126B6"/>
    <w:rsid w:val="00E151C1"/>
    <w:rsid w:val="00E15DFA"/>
    <w:rsid w:val="00E1736D"/>
    <w:rsid w:val="00E20428"/>
    <w:rsid w:val="00E20AA5"/>
    <w:rsid w:val="00E21B74"/>
    <w:rsid w:val="00E230B2"/>
    <w:rsid w:val="00E242E6"/>
    <w:rsid w:val="00E24C0D"/>
    <w:rsid w:val="00E24F83"/>
    <w:rsid w:val="00E2688B"/>
    <w:rsid w:val="00E26F42"/>
    <w:rsid w:val="00E306CB"/>
    <w:rsid w:val="00E34366"/>
    <w:rsid w:val="00E3635B"/>
    <w:rsid w:val="00E4222B"/>
    <w:rsid w:val="00E43E98"/>
    <w:rsid w:val="00E4657C"/>
    <w:rsid w:val="00E50E10"/>
    <w:rsid w:val="00E52B09"/>
    <w:rsid w:val="00E5336F"/>
    <w:rsid w:val="00E53A3A"/>
    <w:rsid w:val="00E54E92"/>
    <w:rsid w:val="00E55D03"/>
    <w:rsid w:val="00E661CE"/>
    <w:rsid w:val="00E67A3A"/>
    <w:rsid w:val="00E71E39"/>
    <w:rsid w:val="00E742DF"/>
    <w:rsid w:val="00E74630"/>
    <w:rsid w:val="00E76514"/>
    <w:rsid w:val="00E806E4"/>
    <w:rsid w:val="00E871D7"/>
    <w:rsid w:val="00E876AC"/>
    <w:rsid w:val="00E877EC"/>
    <w:rsid w:val="00E9345D"/>
    <w:rsid w:val="00EA23D0"/>
    <w:rsid w:val="00EA257D"/>
    <w:rsid w:val="00EA3144"/>
    <w:rsid w:val="00EA7D89"/>
    <w:rsid w:val="00EB1E70"/>
    <w:rsid w:val="00EB47E4"/>
    <w:rsid w:val="00EB4D13"/>
    <w:rsid w:val="00EB66D4"/>
    <w:rsid w:val="00EC1234"/>
    <w:rsid w:val="00EC306E"/>
    <w:rsid w:val="00EC59F3"/>
    <w:rsid w:val="00EC7DE0"/>
    <w:rsid w:val="00ED0F91"/>
    <w:rsid w:val="00ED131E"/>
    <w:rsid w:val="00ED64E4"/>
    <w:rsid w:val="00ED6A3C"/>
    <w:rsid w:val="00ED6A65"/>
    <w:rsid w:val="00EE4874"/>
    <w:rsid w:val="00EE67CA"/>
    <w:rsid w:val="00EE777B"/>
    <w:rsid w:val="00EF0FE3"/>
    <w:rsid w:val="00EF1C06"/>
    <w:rsid w:val="00EF5134"/>
    <w:rsid w:val="00EF6213"/>
    <w:rsid w:val="00F02B70"/>
    <w:rsid w:val="00F0319E"/>
    <w:rsid w:val="00F067C9"/>
    <w:rsid w:val="00F10426"/>
    <w:rsid w:val="00F11999"/>
    <w:rsid w:val="00F11EE6"/>
    <w:rsid w:val="00F1257B"/>
    <w:rsid w:val="00F13D2F"/>
    <w:rsid w:val="00F17002"/>
    <w:rsid w:val="00F23C1D"/>
    <w:rsid w:val="00F25048"/>
    <w:rsid w:val="00F358A7"/>
    <w:rsid w:val="00F35BB1"/>
    <w:rsid w:val="00F40B51"/>
    <w:rsid w:val="00F41583"/>
    <w:rsid w:val="00F4464F"/>
    <w:rsid w:val="00F46896"/>
    <w:rsid w:val="00F46B74"/>
    <w:rsid w:val="00F47805"/>
    <w:rsid w:val="00F5084F"/>
    <w:rsid w:val="00F50C8B"/>
    <w:rsid w:val="00F51576"/>
    <w:rsid w:val="00F53D21"/>
    <w:rsid w:val="00F556E9"/>
    <w:rsid w:val="00F557C7"/>
    <w:rsid w:val="00F569B5"/>
    <w:rsid w:val="00F611D0"/>
    <w:rsid w:val="00F61FBC"/>
    <w:rsid w:val="00F62004"/>
    <w:rsid w:val="00F628C5"/>
    <w:rsid w:val="00F62AD7"/>
    <w:rsid w:val="00F640B9"/>
    <w:rsid w:val="00F6536B"/>
    <w:rsid w:val="00F65B4E"/>
    <w:rsid w:val="00F67E86"/>
    <w:rsid w:val="00F729C3"/>
    <w:rsid w:val="00F776AC"/>
    <w:rsid w:val="00F77816"/>
    <w:rsid w:val="00F80B13"/>
    <w:rsid w:val="00F8282D"/>
    <w:rsid w:val="00F90CC6"/>
    <w:rsid w:val="00F918BF"/>
    <w:rsid w:val="00F931A7"/>
    <w:rsid w:val="00F938DA"/>
    <w:rsid w:val="00F93C96"/>
    <w:rsid w:val="00FA0DA8"/>
    <w:rsid w:val="00FA13EC"/>
    <w:rsid w:val="00FA2D21"/>
    <w:rsid w:val="00FA4683"/>
    <w:rsid w:val="00FA578E"/>
    <w:rsid w:val="00FA6C70"/>
    <w:rsid w:val="00FA766E"/>
    <w:rsid w:val="00FB20A4"/>
    <w:rsid w:val="00FB4238"/>
    <w:rsid w:val="00FB428E"/>
    <w:rsid w:val="00FB5F24"/>
    <w:rsid w:val="00FC09DE"/>
    <w:rsid w:val="00FC2E6E"/>
    <w:rsid w:val="00FC31B5"/>
    <w:rsid w:val="00FC356E"/>
    <w:rsid w:val="00FC7984"/>
    <w:rsid w:val="00FD065A"/>
    <w:rsid w:val="00FD1F82"/>
    <w:rsid w:val="00FD3586"/>
    <w:rsid w:val="00FD3EFC"/>
    <w:rsid w:val="00FD56EB"/>
    <w:rsid w:val="00FD7CE9"/>
    <w:rsid w:val="00FE12CB"/>
    <w:rsid w:val="00FE4C95"/>
    <w:rsid w:val="00FE5E85"/>
    <w:rsid w:val="00FF0073"/>
    <w:rsid w:val="00FF2C77"/>
    <w:rsid w:val="00FF42A1"/>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lang w:val="en-GB"/>
    </w:rPr>
  </w:style>
  <w:style w:type="paragraph" w:styleId="1">
    <w:name w:val="heading 1"/>
    <w:basedOn w:val="a0"/>
    <w:uiPriority w:val="9"/>
    <w:qFormat/>
    <w:rsid w:val="000E602D"/>
    <w:pPr>
      <w:numPr>
        <w:numId w:val="3"/>
      </w:numPr>
      <w:spacing w:before="87"/>
      <w:jc w:val="center"/>
      <w:outlineLvl w:val="0"/>
    </w:pPr>
    <w:rPr>
      <w:b/>
      <w:bCs/>
      <w:color w:val="1F497D" w:themeColor="text2"/>
      <w:sz w:val="40"/>
      <w:szCs w:val="40"/>
      <w:lang w:val="ro-RO"/>
    </w:rPr>
  </w:style>
  <w:style w:type="paragraph" w:styleId="2">
    <w:name w:val="heading 2"/>
    <w:basedOn w:val="a0"/>
    <w:uiPriority w:val="9"/>
    <w:unhideWhenUsed/>
    <w:qFormat/>
    <w:rsid w:val="00963130"/>
    <w:pPr>
      <w:numPr>
        <w:ilvl w:val="1"/>
        <w:numId w:val="3"/>
      </w:numPr>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numPr>
        <w:ilvl w:val="3"/>
        <w:numId w:val="3"/>
      </w:numPr>
      <w:outlineLvl w:val="3"/>
    </w:pPr>
    <w:rPr>
      <w:b/>
      <w:bCs/>
      <w:color w:val="0070C0"/>
      <w:sz w:val="18"/>
      <w:szCs w:val="18"/>
      <w:lang w:val="ro-RO"/>
    </w:rPr>
  </w:style>
  <w:style w:type="paragraph" w:styleId="5">
    <w:name w:val="heading 5"/>
    <w:basedOn w:val="a0"/>
    <w:uiPriority w:val="9"/>
    <w:unhideWhenUsed/>
    <w:qFormat/>
    <w:pPr>
      <w:numPr>
        <w:ilvl w:val="4"/>
        <w:numId w:val="3"/>
      </w:numPr>
      <w:outlineLvl w:val="4"/>
    </w:pPr>
    <w:rPr>
      <w:b/>
      <w:bCs/>
      <w:i/>
    </w:rPr>
  </w:style>
  <w:style w:type="paragraph" w:styleId="6">
    <w:name w:val="heading 6"/>
    <w:basedOn w:val="a0"/>
    <w:next w:val="a0"/>
    <w:link w:val="60"/>
    <w:uiPriority w:val="9"/>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a5"/>
    <w:uiPriority w:val="1"/>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6">
    <w:name w:val="header"/>
    <w:basedOn w:val="a0"/>
    <w:link w:val="a7"/>
    <w:uiPriority w:val="99"/>
    <w:unhideWhenUsed/>
    <w:rsid w:val="0007787A"/>
    <w:pPr>
      <w:tabs>
        <w:tab w:val="center" w:pos="4680"/>
        <w:tab w:val="right" w:pos="9360"/>
      </w:tabs>
    </w:pPr>
  </w:style>
  <w:style w:type="character" w:customStyle="1" w:styleId="a7">
    <w:name w:val="Горен колонтитул Знак"/>
    <w:basedOn w:val="a1"/>
    <w:link w:val="a6"/>
    <w:uiPriority w:val="99"/>
    <w:rsid w:val="0007787A"/>
    <w:rPr>
      <w:rFonts w:ascii="Arial" w:eastAsia="Arial" w:hAnsi="Arial" w:cs="Arial"/>
    </w:rPr>
  </w:style>
  <w:style w:type="paragraph" w:styleId="a8">
    <w:name w:val="footer"/>
    <w:basedOn w:val="a0"/>
    <w:link w:val="a9"/>
    <w:uiPriority w:val="99"/>
    <w:unhideWhenUsed/>
    <w:rsid w:val="0007787A"/>
    <w:pPr>
      <w:tabs>
        <w:tab w:val="center" w:pos="4680"/>
        <w:tab w:val="right" w:pos="9360"/>
      </w:tabs>
    </w:pPr>
  </w:style>
  <w:style w:type="character" w:customStyle="1" w:styleId="a9">
    <w:name w:val="Долен колонтитул Знак"/>
    <w:basedOn w:val="a1"/>
    <w:link w:val="a8"/>
    <w:uiPriority w:val="99"/>
    <w:rsid w:val="0007787A"/>
    <w:rPr>
      <w:rFonts w:ascii="Arial" w:eastAsia="Arial" w:hAnsi="Arial" w:cs="Arial"/>
    </w:rPr>
  </w:style>
  <w:style w:type="character" w:styleId="aa">
    <w:name w:val="Placeholder Text"/>
    <w:basedOn w:val="a1"/>
    <w:uiPriority w:val="99"/>
    <w:semiHidden/>
    <w:rsid w:val="00316FCA"/>
    <w:rPr>
      <w:color w:val="808080"/>
    </w:rPr>
  </w:style>
  <w:style w:type="paragraph" w:styleId="ab">
    <w:name w:val="Title"/>
    <w:basedOn w:val="a0"/>
    <w:next w:val="a0"/>
    <w:link w:val="ac"/>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ac">
    <w:name w:val="Заглавие Знак"/>
    <w:basedOn w:val="a1"/>
    <w:link w:val="ab"/>
    <w:uiPriority w:val="10"/>
    <w:rsid w:val="00E5336F"/>
    <w:rPr>
      <w:rFonts w:ascii="Times New Roman" w:eastAsiaTheme="majorEastAsia" w:hAnsi="Times New Roman" w:cs="Times New Roman"/>
      <w:color w:val="1F497D" w:themeColor="text2"/>
      <w:spacing w:val="-10"/>
      <w:kern w:val="28"/>
      <w:sz w:val="72"/>
      <w:szCs w:val="72"/>
    </w:rPr>
  </w:style>
  <w:style w:type="paragraph" w:styleId="ad">
    <w:name w:val="Subtitle"/>
    <w:basedOn w:val="a0"/>
    <w:next w:val="a0"/>
    <w:link w:val="ae"/>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ae">
    <w:name w:val="Подзаглавие Знак"/>
    <w:basedOn w:val="a1"/>
    <w:link w:val="ad"/>
    <w:uiPriority w:val="11"/>
    <w:rsid w:val="00E5336F"/>
    <w:rPr>
      <w:rFonts w:ascii="Times New Roman" w:eastAsiaTheme="minorEastAsia" w:hAnsi="Times New Roman" w:cs="Times New Roman"/>
      <w:b/>
      <w:bCs/>
      <w:color w:val="5A5A5A" w:themeColor="text1" w:themeTint="A5"/>
      <w:spacing w:val="15"/>
    </w:rPr>
  </w:style>
  <w:style w:type="paragraph" w:styleId="af">
    <w:name w:val="No Spacing"/>
    <w:link w:val="af0"/>
    <w:uiPriority w:val="1"/>
    <w:rsid w:val="00BD4D34"/>
    <w:pPr>
      <w:widowControl/>
      <w:autoSpaceDE/>
      <w:autoSpaceDN/>
    </w:pPr>
    <w:rPr>
      <w:rFonts w:eastAsiaTheme="minorEastAsia"/>
    </w:rPr>
  </w:style>
  <w:style w:type="character" w:customStyle="1" w:styleId="af0">
    <w:name w:val="Без разредка Знак"/>
    <w:basedOn w:val="a1"/>
    <w:link w:val="af"/>
    <w:uiPriority w:val="1"/>
    <w:rsid w:val="00BD4D34"/>
    <w:rPr>
      <w:rFonts w:eastAsiaTheme="minorEastAsia"/>
    </w:rPr>
  </w:style>
  <w:style w:type="table" w:styleId="af1">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BB23C4"/>
    <w:rPr>
      <w:color w:val="0000FF" w:themeColor="hyperlink"/>
      <w:u w:val="single"/>
    </w:rPr>
  </w:style>
  <w:style w:type="character" w:customStyle="1" w:styleId="11">
    <w:name w:val="Неразрешено споменаване1"/>
    <w:basedOn w:val="a1"/>
    <w:uiPriority w:val="99"/>
    <w:semiHidden/>
    <w:unhideWhenUsed/>
    <w:rsid w:val="00BB23C4"/>
    <w:rPr>
      <w:color w:val="605E5C"/>
      <w:shd w:val="clear" w:color="auto" w:fill="E1DFDD"/>
    </w:rPr>
  </w:style>
  <w:style w:type="paragraph" w:styleId="af3">
    <w:name w:val="TOC Heading"/>
    <w:basedOn w:val="1"/>
    <w:next w:val="a0"/>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0">
    <w:name w:val="Заглавие 6 Знак"/>
    <w:basedOn w:val="a1"/>
    <w:link w:val="6"/>
    <w:uiPriority w:val="9"/>
    <w:rsid w:val="00222552"/>
    <w:rPr>
      <w:rFonts w:asciiTheme="majorHAnsi" w:eastAsiaTheme="majorEastAsia" w:hAnsiTheme="majorHAnsi" w:cstheme="majorBidi"/>
      <w:color w:val="243F60" w:themeColor="accent1" w:themeShade="7F"/>
      <w:sz w:val="20"/>
      <w:szCs w:val="20"/>
      <w:lang w:val="en-GB"/>
    </w:rPr>
  </w:style>
  <w:style w:type="character" w:customStyle="1" w:styleId="70">
    <w:name w:val="Заглавие 7 Знак"/>
    <w:basedOn w:val="a1"/>
    <w:link w:val="7"/>
    <w:uiPriority w:val="9"/>
    <w:rsid w:val="00222552"/>
    <w:rPr>
      <w:rFonts w:asciiTheme="majorHAnsi" w:eastAsiaTheme="majorEastAsia" w:hAnsiTheme="majorHAnsi" w:cstheme="majorBidi"/>
      <w:i/>
      <w:iCs/>
      <w:color w:val="243F60" w:themeColor="accent1" w:themeShade="7F"/>
      <w:sz w:val="20"/>
      <w:szCs w:val="20"/>
      <w:lang w:val="en-GB"/>
    </w:rPr>
  </w:style>
  <w:style w:type="character" w:customStyle="1" w:styleId="80">
    <w:name w:val="Заглавие 8 Знак"/>
    <w:basedOn w:val="a1"/>
    <w:link w:val="8"/>
    <w:uiPriority w:val="9"/>
    <w:rsid w:val="00222552"/>
    <w:rPr>
      <w:rFonts w:asciiTheme="majorHAnsi" w:eastAsiaTheme="majorEastAsia" w:hAnsiTheme="majorHAnsi" w:cstheme="majorBidi"/>
      <w:color w:val="272727" w:themeColor="text1" w:themeTint="D8"/>
      <w:sz w:val="21"/>
      <w:szCs w:val="21"/>
      <w:lang w:val="en-GB"/>
    </w:rPr>
  </w:style>
  <w:style w:type="character" w:customStyle="1" w:styleId="90">
    <w:name w:val="Заглавие 9 Знак"/>
    <w:basedOn w:val="a1"/>
    <w:link w:val="9"/>
    <w:uiPriority w:val="9"/>
    <w:semiHidden/>
    <w:rsid w:val="00222552"/>
    <w:rPr>
      <w:rFonts w:asciiTheme="majorHAnsi" w:eastAsiaTheme="majorEastAsia" w:hAnsiTheme="majorHAnsi" w:cstheme="majorBidi"/>
      <w:i/>
      <w:iCs/>
      <w:color w:val="272727" w:themeColor="text1" w:themeTint="D8"/>
      <w:sz w:val="21"/>
      <w:szCs w:val="21"/>
      <w:lang w:val="en-GB"/>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f4">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a5">
    <w:name w:val="Списък на абзаци Знак"/>
    <w:basedOn w:val="a1"/>
    <w:link w:val="a"/>
    <w:uiPriority w:val="1"/>
    <w:rsid w:val="00BB71E0"/>
    <w:rPr>
      <w:rFonts w:ascii="Times New Roman" w:eastAsia="Arial" w:hAnsi="Times New Roman" w:cs="Times New Roman"/>
      <w:bCs/>
      <w:sz w:val="20"/>
      <w:szCs w:val="20"/>
      <w:lang w:val="en-GB"/>
    </w:rPr>
  </w:style>
  <w:style w:type="character" w:customStyle="1" w:styleId="Listparagraphlevel2Char">
    <w:name w:val="List paragraph level 2 Char"/>
    <w:basedOn w:val="a5"/>
    <w:link w:val="Listparagraphlevel2"/>
    <w:rsid w:val="00695B5A"/>
    <w:rPr>
      <w:rFonts w:ascii="Times New Roman" w:eastAsia="Arial" w:hAnsi="Times New Roman" w:cs="Times New Roman"/>
      <w:bCs/>
      <w:sz w:val="20"/>
      <w:szCs w:val="20"/>
      <w:lang w:val="en-GB"/>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1">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1">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1">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1">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5">
    <w:name w:val="Emphasis"/>
    <w:basedOn w:val="a1"/>
    <w:uiPriority w:val="20"/>
    <w:qFormat/>
    <w:rsid w:val="003A3229"/>
    <w:rPr>
      <w:i/>
      <w:iCs/>
    </w:rPr>
  </w:style>
  <w:style w:type="character" w:styleId="af6">
    <w:name w:val="Intense Emphasis"/>
    <w:basedOn w:val="a1"/>
    <w:uiPriority w:val="21"/>
    <w:qFormat/>
    <w:rsid w:val="00921A91"/>
    <w:rPr>
      <w:i/>
      <w:iCs/>
      <w:color w:val="4F81BD" w:themeColor="accent1"/>
    </w:rPr>
  </w:style>
  <w:style w:type="paragraph" w:customStyle="1" w:styleId="Questions">
    <w:name w:val="Questions"/>
    <w:basedOn w:val="a"/>
    <w:qFormat/>
    <w:rsid w:val="00921A91"/>
    <w:pPr>
      <w:numPr>
        <w:numId w:val="4"/>
      </w:numPr>
    </w:pPr>
    <w:rPr>
      <w:i/>
      <w:color w:val="0070C0"/>
    </w:rPr>
  </w:style>
  <w:style w:type="table" w:styleId="51">
    <w:name w:val="Plain Table 5"/>
    <w:basedOn w:val="a2"/>
    <w:uiPriority w:val="45"/>
    <w:rsid w:val="009730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1">
    <w:name w:val="Plain Table 3"/>
    <w:basedOn w:val="a2"/>
    <w:uiPriority w:val="43"/>
    <w:rsid w:val="009730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f7">
    <w:name w:val="Revision"/>
    <w:hidden/>
    <w:uiPriority w:val="99"/>
    <w:semiHidden/>
    <w:rsid w:val="009730D3"/>
    <w:pPr>
      <w:widowControl/>
      <w:autoSpaceDE/>
      <w:autoSpaceDN/>
    </w:pPr>
    <w:rPr>
      <w:rFonts w:ascii="Times New Roman" w:eastAsia="Arial" w:hAnsi="Times New Roman" w:cs="Times New Roman"/>
      <w:sz w:val="20"/>
      <w:szCs w:val="20"/>
    </w:rPr>
  </w:style>
  <w:style w:type="character" w:styleId="af8">
    <w:name w:val="FollowedHyperlink"/>
    <w:basedOn w:val="a1"/>
    <w:uiPriority w:val="99"/>
    <w:semiHidden/>
    <w:unhideWhenUsed/>
    <w:rsid w:val="009227A4"/>
    <w:rPr>
      <w:color w:val="800080" w:themeColor="followedHyperlink"/>
      <w:u w:val="single"/>
    </w:rPr>
  </w:style>
  <w:style w:type="paragraph" w:styleId="af9">
    <w:name w:val="footnote text"/>
    <w:basedOn w:val="a0"/>
    <w:link w:val="afa"/>
    <w:uiPriority w:val="99"/>
    <w:semiHidden/>
    <w:unhideWhenUsed/>
    <w:rsid w:val="004C6421"/>
    <w:pPr>
      <w:spacing w:after="0"/>
    </w:pPr>
  </w:style>
  <w:style w:type="character" w:customStyle="1" w:styleId="afa">
    <w:name w:val="Текст под линия Знак"/>
    <w:basedOn w:val="a1"/>
    <w:link w:val="af9"/>
    <w:uiPriority w:val="99"/>
    <w:semiHidden/>
    <w:rsid w:val="004C6421"/>
    <w:rPr>
      <w:rFonts w:ascii="Times New Roman" w:eastAsia="Arial" w:hAnsi="Times New Roman" w:cs="Times New Roman"/>
      <w:sz w:val="20"/>
      <w:szCs w:val="20"/>
    </w:rPr>
  </w:style>
  <w:style w:type="character" w:styleId="afb">
    <w:name w:val="footnote reference"/>
    <w:basedOn w:val="a1"/>
    <w:uiPriority w:val="99"/>
    <w:semiHidden/>
    <w:unhideWhenUsed/>
    <w:rsid w:val="004C6421"/>
    <w:rPr>
      <w:vertAlign w:val="superscript"/>
    </w:rPr>
  </w:style>
  <w:style w:type="character" w:styleId="afc">
    <w:name w:val="Unresolved Mention"/>
    <w:basedOn w:val="a1"/>
    <w:uiPriority w:val="99"/>
    <w:semiHidden/>
    <w:unhideWhenUsed/>
    <w:rsid w:val="0084248D"/>
    <w:rPr>
      <w:color w:val="605E5C"/>
      <w:shd w:val="clear" w:color="auto" w:fill="E1DFDD"/>
    </w:rPr>
  </w:style>
  <w:style w:type="paragraph" w:styleId="afd">
    <w:name w:val="Normal (Web)"/>
    <w:basedOn w:val="a0"/>
    <w:uiPriority w:val="99"/>
    <w:semiHidden/>
    <w:unhideWhenUsed/>
    <w:rsid w:val="00E52B09"/>
    <w:pPr>
      <w:widowControl/>
      <w:autoSpaceDE/>
      <w:autoSpaceDN/>
      <w:spacing w:before="100" w:beforeAutospacing="1" w:after="100" w:afterAutospacing="1"/>
      <w:ind w:firstLine="0"/>
      <w:jc w:val="left"/>
    </w:pPr>
    <w:rPr>
      <w:rFonts w:eastAsia="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596">
      <w:bodyDiv w:val="1"/>
      <w:marLeft w:val="0"/>
      <w:marRight w:val="0"/>
      <w:marTop w:val="0"/>
      <w:marBottom w:val="0"/>
      <w:divBdr>
        <w:top w:val="none" w:sz="0" w:space="0" w:color="auto"/>
        <w:left w:val="none" w:sz="0" w:space="0" w:color="auto"/>
        <w:bottom w:val="none" w:sz="0" w:space="0" w:color="auto"/>
        <w:right w:val="none" w:sz="0" w:space="0" w:color="auto"/>
      </w:divBdr>
    </w:div>
    <w:div w:id="263879598">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372578428">
      <w:bodyDiv w:val="1"/>
      <w:marLeft w:val="0"/>
      <w:marRight w:val="0"/>
      <w:marTop w:val="0"/>
      <w:marBottom w:val="0"/>
      <w:divBdr>
        <w:top w:val="none" w:sz="0" w:space="0" w:color="auto"/>
        <w:left w:val="none" w:sz="0" w:space="0" w:color="auto"/>
        <w:bottom w:val="none" w:sz="0" w:space="0" w:color="auto"/>
        <w:right w:val="none" w:sz="0" w:space="0" w:color="auto"/>
      </w:divBdr>
      <w:divsChild>
        <w:div w:id="2080588245">
          <w:marLeft w:val="0"/>
          <w:marRight w:val="0"/>
          <w:marTop w:val="0"/>
          <w:marBottom w:val="0"/>
          <w:divBdr>
            <w:top w:val="none" w:sz="0" w:space="0" w:color="auto"/>
            <w:left w:val="none" w:sz="0" w:space="0" w:color="auto"/>
            <w:bottom w:val="none" w:sz="0" w:space="0" w:color="auto"/>
            <w:right w:val="none" w:sz="0" w:space="0" w:color="auto"/>
          </w:divBdr>
          <w:divsChild>
            <w:div w:id="893854742">
              <w:marLeft w:val="0"/>
              <w:marRight w:val="0"/>
              <w:marTop w:val="0"/>
              <w:marBottom w:val="0"/>
              <w:divBdr>
                <w:top w:val="none" w:sz="0" w:space="0" w:color="auto"/>
                <w:left w:val="none" w:sz="0" w:space="0" w:color="auto"/>
                <w:bottom w:val="none" w:sz="0" w:space="0" w:color="auto"/>
                <w:right w:val="none" w:sz="0" w:space="0" w:color="auto"/>
              </w:divBdr>
              <w:divsChild>
                <w:div w:id="778568589">
                  <w:marLeft w:val="0"/>
                  <w:marRight w:val="0"/>
                  <w:marTop w:val="0"/>
                  <w:marBottom w:val="0"/>
                  <w:divBdr>
                    <w:top w:val="none" w:sz="0" w:space="0" w:color="auto"/>
                    <w:left w:val="none" w:sz="0" w:space="0" w:color="auto"/>
                    <w:bottom w:val="none" w:sz="0" w:space="0" w:color="auto"/>
                    <w:right w:val="none" w:sz="0" w:space="0" w:color="auto"/>
                  </w:divBdr>
                  <w:divsChild>
                    <w:div w:id="1296374734">
                      <w:marLeft w:val="0"/>
                      <w:marRight w:val="0"/>
                      <w:marTop w:val="0"/>
                      <w:marBottom w:val="0"/>
                      <w:divBdr>
                        <w:top w:val="none" w:sz="0" w:space="0" w:color="auto"/>
                        <w:left w:val="none" w:sz="0" w:space="0" w:color="auto"/>
                        <w:bottom w:val="none" w:sz="0" w:space="0" w:color="auto"/>
                        <w:right w:val="none" w:sz="0" w:space="0" w:color="auto"/>
                      </w:divBdr>
                      <w:divsChild>
                        <w:div w:id="1749960781">
                          <w:marLeft w:val="0"/>
                          <w:marRight w:val="0"/>
                          <w:marTop w:val="0"/>
                          <w:marBottom w:val="0"/>
                          <w:divBdr>
                            <w:top w:val="none" w:sz="0" w:space="0" w:color="auto"/>
                            <w:left w:val="none" w:sz="0" w:space="0" w:color="auto"/>
                            <w:bottom w:val="none" w:sz="0" w:space="0" w:color="auto"/>
                            <w:right w:val="none" w:sz="0" w:space="0" w:color="auto"/>
                          </w:divBdr>
                          <w:divsChild>
                            <w:div w:id="1004361466">
                              <w:marLeft w:val="0"/>
                              <w:marRight w:val="0"/>
                              <w:marTop w:val="0"/>
                              <w:marBottom w:val="0"/>
                              <w:divBdr>
                                <w:top w:val="none" w:sz="0" w:space="0" w:color="auto"/>
                                <w:left w:val="none" w:sz="0" w:space="0" w:color="auto"/>
                                <w:bottom w:val="none" w:sz="0" w:space="0" w:color="auto"/>
                                <w:right w:val="none" w:sz="0" w:space="0" w:color="auto"/>
                              </w:divBdr>
                              <w:divsChild>
                                <w:div w:id="716468797">
                                  <w:marLeft w:val="0"/>
                                  <w:marRight w:val="0"/>
                                  <w:marTop w:val="0"/>
                                  <w:marBottom w:val="0"/>
                                  <w:divBdr>
                                    <w:top w:val="none" w:sz="0" w:space="0" w:color="auto"/>
                                    <w:left w:val="none" w:sz="0" w:space="0" w:color="auto"/>
                                    <w:bottom w:val="none" w:sz="0" w:space="0" w:color="auto"/>
                                    <w:right w:val="none" w:sz="0" w:space="0" w:color="auto"/>
                                  </w:divBdr>
                                  <w:divsChild>
                                    <w:div w:id="20990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907616">
      <w:bodyDiv w:val="1"/>
      <w:marLeft w:val="0"/>
      <w:marRight w:val="0"/>
      <w:marTop w:val="0"/>
      <w:marBottom w:val="0"/>
      <w:divBdr>
        <w:top w:val="none" w:sz="0" w:space="0" w:color="auto"/>
        <w:left w:val="none" w:sz="0" w:space="0" w:color="auto"/>
        <w:bottom w:val="none" w:sz="0" w:space="0" w:color="auto"/>
        <w:right w:val="none" w:sz="0" w:space="0" w:color="auto"/>
      </w:divBdr>
    </w:div>
    <w:div w:id="792291170">
      <w:bodyDiv w:val="1"/>
      <w:marLeft w:val="0"/>
      <w:marRight w:val="0"/>
      <w:marTop w:val="0"/>
      <w:marBottom w:val="0"/>
      <w:divBdr>
        <w:top w:val="none" w:sz="0" w:space="0" w:color="auto"/>
        <w:left w:val="none" w:sz="0" w:space="0" w:color="auto"/>
        <w:bottom w:val="none" w:sz="0" w:space="0" w:color="auto"/>
        <w:right w:val="none" w:sz="0" w:space="0" w:color="auto"/>
      </w:divBdr>
    </w:div>
    <w:div w:id="990451063">
      <w:bodyDiv w:val="1"/>
      <w:marLeft w:val="0"/>
      <w:marRight w:val="0"/>
      <w:marTop w:val="0"/>
      <w:marBottom w:val="0"/>
      <w:divBdr>
        <w:top w:val="none" w:sz="0" w:space="0" w:color="auto"/>
        <w:left w:val="none" w:sz="0" w:space="0" w:color="auto"/>
        <w:bottom w:val="none" w:sz="0" w:space="0" w:color="auto"/>
        <w:right w:val="none" w:sz="0" w:space="0" w:color="auto"/>
      </w:divBdr>
    </w:div>
    <w:div w:id="1196427558">
      <w:bodyDiv w:val="1"/>
      <w:marLeft w:val="0"/>
      <w:marRight w:val="0"/>
      <w:marTop w:val="0"/>
      <w:marBottom w:val="0"/>
      <w:divBdr>
        <w:top w:val="none" w:sz="0" w:space="0" w:color="auto"/>
        <w:left w:val="none" w:sz="0" w:space="0" w:color="auto"/>
        <w:bottom w:val="none" w:sz="0" w:space="0" w:color="auto"/>
        <w:right w:val="none" w:sz="0" w:space="0" w:color="auto"/>
      </w:divBdr>
    </w:div>
    <w:div w:id="1213268527">
      <w:bodyDiv w:val="1"/>
      <w:marLeft w:val="0"/>
      <w:marRight w:val="0"/>
      <w:marTop w:val="0"/>
      <w:marBottom w:val="0"/>
      <w:divBdr>
        <w:top w:val="none" w:sz="0" w:space="0" w:color="auto"/>
        <w:left w:val="none" w:sz="0" w:space="0" w:color="auto"/>
        <w:bottom w:val="none" w:sz="0" w:space="0" w:color="auto"/>
        <w:right w:val="none" w:sz="0" w:space="0" w:color="auto"/>
      </w:divBdr>
      <w:divsChild>
        <w:div w:id="267471229">
          <w:marLeft w:val="0"/>
          <w:marRight w:val="0"/>
          <w:marTop w:val="0"/>
          <w:marBottom w:val="0"/>
          <w:divBdr>
            <w:top w:val="none" w:sz="0" w:space="0" w:color="auto"/>
            <w:left w:val="none" w:sz="0" w:space="0" w:color="auto"/>
            <w:bottom w:val="none" w:sz="0" w:space="0" w:color="auto"/>
            <w:right w:val="none" w:sz="0" w:space="0" w:color="auto"/>
          </w:divBdr>
          <w:divsChild>
            <w:div w:id="1988821466">
              <w:marLeft w:val="0"/>
              <w:marRight w:val="0"/>
              <w:marTop w:val="0"/>
              <w:marBottom w:val="0"/>
              <w:divBdr>
                <w:top w:val="none" w:sz="0" w:space="0" w:color="auto"/>
                <w:left w:val="none" w:sz="0" w:space="0" w:color="auto"/>
                <w:bottom w:val="none" w:sz="0" w:space="0" w:color="auto"/>
                <w:right w:val="none" w:sz="0" w:space="0" w:color="auto"/>
              </w:divBdr>
              <w:divsChild>
                <w:div w:id="1643391229">
                  <w:marLeft w:val="0"/>
                  <w:marRight w:val="0"/>
                  <w:marTop w:val="0"/>
                  <w:marBottom w:val="0"/>
                  <w:divBdr>
                    <w:top w:val="none" w:sz="0" w:space="0" w:color="auto"/>
                    <w:left w:val="none" w:sz="0" w:space="0" w:color="auto"/>
                    <w:bottom w:val="none" w:sz="0" w:space="0" w:color="auto"/>
                    <w:right w:val="none" w:sz="0" w:space="0" w:color="auto"/>
                  </w:divBdr>
                  <w:divsChild>
                    <w:div w:id="509024310">
                      <w:marLeft w:val="0"/>
                      <w:marRight w:val="0"/>
                      <w:marTop w:val="0"/>
                      <w:marBottom w:val="0"/>
                      <w:divBdr>
                        <w:top w:val="none" w:sz="0" w:space="0" w:color="auto"/>
                        <w:left w:val="none" w:sz="0" w:space="0" w:color="auto"/>
                        <w:bottom w:val="none" w:sz="0" w:space="0" w:color="auto"/>
                        <w:right w:val="none" w:sz="0" w:space="0" w:color="auto"/>
                      </w:divBdr>
                      <w:divsChild>
                        <w:div w:id="18505845">
                          <w:marLeft w:val="0"/>
                          <w:marRight w:val="0"/>
                          <w:marTop w:val="0"/>
                          <w:marBottom w:val="0"/>
                          <w:divBdr>
                            <w:top w:val="none" w:sz="0" w:space="0" w:color="auto"/>
                            <w:left w:val="none" w:sz="0" w:space="0" w:color="auto"/>
                            <w:bottom w:val="none" w:sz="0" w:space="0" w:color="auto"/>
                            <w:right w:val="none" w:sz="0" w:space="0" w:color="auto"/>
                          </w:divBdr>
                          <w:divsChild>
                            <w:div w:id="1225802139">
                              <w:marLeft w:val="0"/>
                              <w:marRight w:val="0"/>
                              <w:marTop w:val="0"/>
                              <w:marBottom w:val="0"/>
                              <w:divBdr>
                                <w:top w:val="none" w:sz="0" w:space="0" w:color="auto"/>
                                <w:left w:val="none" w:sz="0" w:space="0" w:color="auto"/>
                                <w:bottom w:val="none" w:sz="0" w:space="0" w:color="auto"/>
                                <w:right w:val="none" w:sz="0" w:space="0" w:color="auto"/>
                              </w:divBdr>
                              <w:divsChild>
                                <w:div w:id="1092900355">
                                  <w:marLeft w:val="0"/>
                                  <w:marRight w:val="0"/>
                                  <w:marTop w:val="0"/>
                                  <w:marBottom w:val="0"/>
                                  <w:divBdr>
                                    <w:top w:val="none" w:sz="0" w:space="0" w:color="auto"/>
                                    <w:left w:val="none" w:sz="0" w:space="0" w:color="auto"/>
                                    <w:bottom w:val="none" w:sz="0" w:space="0" w:color="auto"/>
                                    <w:right w:val="none" w:sz="0" w:space="0" w:color="auto"/>
                                  </w:divBdr>
                                  <w:divsChild>
                                    <w:div w:id="1075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2429">
          <w:marLeft w:val="0"/>
          <w:marRight w:val="0"/>
          <w:marTop w:val="0"/>
          <w:marBottom w:val="0"/>
          <w:divBdr>
            <w:top w:val="none" w:sz="0" w:space="0" w:color="auto"/>
            <w:left w:val="none" w:sz="0" w:space="0" w:color="auto"/>
            <w:bottom w:val="none" w:sz="0" w:space="0" w:color="auto"/>
            <w:right w:val="none" w:sz="0" w:space="0" w:color="auto"/>
          </w:divBdr>
          <w:divsChild>
            <w:div w:id="2081170558">
              <w:marLeft w:val="0"/>
              <w:marRight w:val="0"/>
              <w:marTop w:val="0"/>
              <w:marBottom w:val="0"/>
              <w:divBdr>
                <w:top w:val="none" w:sz="0" w:space="0" w:color="auto"/>
                <w:left w:val="none" w:sz="0" w:space="0" w:color="auto"/>
                <w:bottom w:val="none" w:sz="0" w:space="0" w:color="auto"/>
                <w:right w:val="none" w:sz="0" w:space="0" w:color="auto"/>
              </w:divBdr>
              <w:divsChild>
                <w:div w:id="1812165566">
                  <w:marLeft w:val="0"/>
                  <w:marRight w:val="0"/>
                  <w:marTop w:val="0"/>
                  <w:marBottom w:val="0"/>
                  <w:divBdr>
                    <w:top w:val="none" w:sz="0" w:space="0" w:color="auto"/>
                    <w:left w:val="none" w:sz="0" w:space="0" w:color="auto"/>
                    <w:bottom w:val="none" w:sz="0" w:space="0" w:color="auto"/>
                    <w:right w:val="none" w:sz="0" w:space="0" w:color="auto"/>
                  </w:divBdr>
                  <w:divsChild>
                    <w:div w:id="1298603053">
                      <w:marLeft w:val="0"/>
                      <w:marRight w:val="0"/>
                      <w:marTop w:val="0"/>
                      <w:marBottom w:val="0"/>
                      <w:divBdr>
                        <w:top w:val="none" w:sz="0" w:space="0" w:color="auto"/>
                        <w:left w:val="none" w:sz="0" w:space="0" w:color="auto"/>
                        <w:bottom w:val="none" w:sz="0" w:space="0" w:color="auto"/>
                        <w:right w:val="none" w:sz="0" w:space="0" w:color="auto"/>
                      </w:divBdr>
                      <w:divsChild>
                        <w:div w:id="1286036048">
                          <w:marLeft w:val="0"/>
                          <w:marRight w:val="0"/>
                          <w:marTop w:val="0"/>
                          <w:marBottom w:val="0"/>
                          <w:divBdr>
                            <w:top w:val="none" w:sz="0" w:space="0" w:color="auto"/>
                            <w:left w:val="none" w:sz="0" w:space="0" w:color="auto"/>
                            <w:bottom w:val="none" w:sz="0" w:space="0" w:color="auto"/>
                            <w:right w:val="none" w:sz="0" w:space="0" w:color="auto"/>
                          </w:divBdr>
                          <w:divsChild>
                            <w:div w:id="827785655">
                              <w:marLeft w:val="0"/>
                              <w:marRight w:val="0"/>
                              <w:marTop w:val="0"/>
                              <w:marBottom w:val="0"/>
                              <w:divBdr>
                                <w:top w:val="none" w:sz="0" w:space="0" w:color="auto"/>
                                <w:left w:val="none" w:sz="0" w:space="0" w:color="auto"/>
                                <w:bottom w:val="none" w:sz="0" w:space="0" w:color="auto"/>
                                <w:right w:val="none" w:sz="0" w:space="0" w:color="auto"/>
                              </w:divBdr>
                              <w:divsChild>
                                <w:div w:id="2070690895">
                                  <w:marLeft w:val="0"/>
                                  <w:marRight w:val="0"/>
                                  <w:marTop w:val="0"/>
                                  <w:marBottom w:val="0"/>
                                  <w:divBdr>
                                    <w:top w:val="none" w:sz="0" w:space="0" w:color="auto"/>
                                    <w:left w:val="none" w:sz="0" w:space="0" w:color="auto"/>
                                    <w:bottom w:val="none" w:sz="0" w:space="0" w:color="auto"/>
                                    <w:right w:val="none" w:sz="0" w:space="0" w:color="auto"/>
                                  </w:divBdr>
                                  <w:divsChild>
                                    <w:div w:id="1826700772">
                                      <w:marLeft w:val="0"/>
                                      <w:marRight w:val="0"/>
                                      <w:marTop w:val="0"/>
                                      <w:marBottom w:val="0"/>
                                      <w:divBdr>
                                        <w:top w:val="none" w:sz="0" w:space="0" w:color="auto"/>
                                        <w:left w:val="none" w:sz="0" w:space="0" w:color="auto"/>
                                        <w:bottom w:val="none" w:sz="0" w:space="0" w:color="auto"/>
                                        <w:right w:val="none" w:sz="0" w:space="0" w:color="auto"/>
                                      </w:divBdr>
                                      <w:divsChild>
                                        <w:div w:id="13009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469017">
          <w:marLeft w:val="0"/>
          <w:marRight w:val="0"/>
          <w:marTop w:val="0"/>
          <w:marBottom w:val="0"/>
          <w:divBdr>
            <w:top w:val="none" w:sz="0" w:space="0" w:color="auto"/>
            <w:left w:val="none" w:sz="0" w:space="0" w:color="auto"/>
            <w:bottom w:val="none" w:sz="0" w:space="0" w:color="auto"/>
            <w:right w:val="none" w:sz="0" w:space="0" w:color="auto"/>
          </w:divBdr>
          <w:divsChild>
            <w:div w:id="1902517534">
              <w:marLeft w:val="0"/>
              <w:marRight w:val="0"/>
              <w:marTop w:val="0"/>
              <w:marBottom w:val="0"/>
              <w:divBdr>
                <w:top w:val="none" w:sz="0" w:space="0" w:color="auto"/>
                <w:left w:val="none" w:sz="0" w:space="0" w:color="auto"/>
                <w:bottom w:val="none" w:sz="0" w:space="0" w:color="auto"/>
                <w:right w:val="none" w:sz="0" w:space="0" w:color="auto"/>
              </w:divBdr>
              <w:divsChild>
                <w:div w:id="238906018">
                  <w:marLeft w:val="0"/>
                  <w:marRight w:val="0"/>
                  <w:marTop w:val="0"/>
                  <w:marBottom w:val="0"/>
                  <w:divBdr>
                    <w:top w:val="none" w:sz="0" w:space="0" w:color="auto"/>
                    <w:left w:val="none" w:sz="0" w:space="0" w:color="auto"/>
                    <w:bottom w:val="none" w:sz="0" w:space="0" w:color="auto"/>
                    <w:right w:val="none" w:sz="0" w:space="0" w:color="auto"/>
                  </w:divBdr>
                  <w:divsChild>
                    <w:div w:id="1452244247">
                      <w:marLeft w:val="0"/>
                      <w:marRight w:val="0"/>
                      <w:marTop w:val="0"/>
                      <w:marBottom w:val="0"/>
                      <w:divBdr>
                        <w:top w:val="none" w:sz="0" w:space="0" w:color="auto"/>
                        <w:left w:val="none" w:sz="0" w:space="0" w:color="auto"/>
                        <w:bottom w:val="none" w:sz="0" w:space="0" w:color="auto"/>
                        <w:right w:val="none" w:sz="0" w:space="0" w:color="auto"/>
                      </w:divBdr>
                      <w:divsChild>
                        <w:div w:id="1031223345">
                          <w:marLeft w:val="0"/>
                          <w:marRight w:val="0"/>
                          <w:marTop w:val="0"/>
                          <w:marBottom w:val="0"/>
                          <w:divBdr>
                            <w:top w:val="none" w:sz="0" w:space="0" w:color="auto"/>
                            <w:left w:val="none" w:sz="0" w:space="0" w:color="auto"/>
                            <w:bottom w:val="none" w:sz="0" w:space="0" w:color="auto"/>
                            <w:right w:val="none" w:sz="0" w:space="0" w:color="auto"/>
                          </w:divBdr>
                          <w:divsChild>
                            <w:div w:id="576282038">
                              <w:marLeft w:val="0"/>
                              <w:marRight w:val="0"/>
                              <w:marTop w:val="0"/>
                              <w:marBottom w:val="0"/>
                              <w:divBdr>
                                <w:top w:val="none" w:sz="0" w:space="0" w:color="auto"/>
                                <w:left w:val="none" w:sz="0" w:space="0" w:color="auto"/>
                                <w:bottom w:val="none" w:sz="0" w:space="0" w:color="auto"/>
                                <w:right w:val="none" w:sz="0" w:space="0" w:color="auto"/>
                              </w:divBdr>
                              <w:divsChild>
                                <w:div w:id="1736704064">
                                  <w:marLeft w:val="0"/>
                                  <w:marRight w:val="0"/>
                                  <w:marTop w:val="0"/>
                                  <w:marBottom w:val="0"/>
                                  <w:divBdr>
                                    <w:top w:val="none" w:sz="0" w:space="0" w:color="auto"/>
                                    <w:left w:val="none" w:sz="0" w:space="0" w:color="auto"/>
                                    <w:bottom w:val="none" w:sz="0" w:space="0" w:color="auto"/>
                                    <w:right w:val="none" w:sz="0" w:space="0" w:color="auto"/>
                                  </w:divBdr>
                                  <w:divsChild>
                                    <w:div w:id="9280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3119938">
      <w:bodyDiv w:val="1"/>
      <w:marLeft w:val="0"/>
      <w:marRight w:val="0"/>
      <w:marTop w:val="0"/>
      <w:marBottom w:val="0"/>
      <w:divBdr>
        <w:top w:val="none" w:sz="0" w:space="0" w:color="auto"/>
        <w:left w:val="none" w:sz="0" w:space="0" w:color="auto"/>
        <w:bottom w:val="none" w:sz="0" w:space="0" w:color="auto"/>
        <w:right w:val="none" w:sz="0" w:space="0" w:color="auto"/>
      </w:divBdr>
    </w:div>
    <w:div w:id="1361080521">
      <w:bodyDiv w:val="1"/>
      <w:marLeft w:val="0"/>
      <w:marRight w:val="0"/>
      <w:marTop w:val="0"/>
      <w:marBottom w:val="0"/>
      <w:divBdr>
        <w:top w:val="none" w:sz="0" w:space="0" w:color="auto"/>
        <w:left w:val="none" w:sz="0" w:space="0" w:color="auto"/>
        <w:bottom w:val="none" w:sz="0" w:space="0" w:color="auto"/>
        <w:right w:val="none" w:sz="0" w:space="0" w:color="auto"/>
      </w:divBdr>
    </w:div>
    <w:div w:id="1444305556">
      <w:bodyDiv w:val="1"/>
      <w:marLeft w:val="0"/>
      <w:marRight w:val="0"/>
      <w:marTop w:val="0"/>
      <w:marBottom w:val="0"/>
      <w:divBdr>
        <w:top w:val="none" w:sz="0" w:space="0" w:color="auto"/>
        <w:left w:val="none" w:sz="0" w:space="0" w:color="auto"/>
        <w:bottom w:val="none" w:sz="0" w:space="0" w:color="auto"/>
        <w:right w:val="none" w:sz="0" w:space="0" w:color="auto"/>
      </w:divBdr>
    </w:div>
    <w:div w:id="1508713429">
      <w:bodyDiv w:val="1"/>
      <w:marLeft w:val="0"/>
      <w:marRight w:val="0"/>
      <w:marTop w:val="0"/>
      <w:marBottom w:val="0"/>
      <w:divBdr>
        <w:top w:val="none" w:sz="0" w:space="0" w:color="auto"/>
        <w:left w:val="none" w:sz="0" w:space="0" w:color="auto"/>
        <w:bottom w:val="none" w:sz="0" w:space="0" w:color="auto"/>
        <w:right w:val="none" w:sz="0" w:space="0" w:color="auto"/>
      </w:divBdr>
    </w:div>
    <w:div w:id="1591236151">
      <w:bodyDiv w:val="1"/>
      <w:marLeft w:val="0"/>
      <w:marRight w:val="0"/>
      <w:marTop w:val="0"/>
      <w:marBottom w:val="0"/>
      <w:divBdr>
        <w:top w:val="none" w:sz="0" w:space="0" w:color="auto"/>
        <w:left w:val="none" w:sz="0" w:space="0" w:color="auto"/>
        <w:bottom w:val="none" w:sz="0" w:space="0" w:color="auto"/>
        <w:right w:val="none" w:sz="0" w:space="0" w:color="auto"/>
      </w:divBdr>
      <w:divsChild>
        <w:div w:id="1563253038">
          <w:marLeft w:val="0"/>
          <w:marRight w:val="0"/>
          <w:marTop w:val="0"/>
          <w:marBottom w:val="0"/>
          <w:divBdr>
            <w:top w:val="none" w:sz="0" w:space="0" w:color="auto"/>
            <w:left w:val="none" w:sz="0" w:space="0" w:color="auto"/>
            <w:bottom w:val="none" w:sz="0" w:space="0" w:color="auto"/>
            <w:right w:val="none" w:sz="0" w:space="0" w:color="auto"/>
          </w:divBdr>
          <w:divsChild>
            <w:div w:id="990403756">
              <w:marLeft w:val="0"/>
              <w:marRight w:val="0"/>
              <w:marTop w:val="0"/>
              <w:marBottom w:val="0"/>
              <w:divBdr>
                <w:top w:val="none" w:sz="0" w:space="0" w:color="auto"/>
                <w:left w:val="none" w:sz="0" w:space="0" w:color="auto"/>
                <w:bottom w:val="none" w:sz="0" w:space="0" w:color="auto"/>
                <w:right w:val="none" w:sz="0" w:space="0" w:color="auto"/>
              </w:divBdr>
              <w:divsChild>
                <w:div w:id="2145655421">
                  <w:marLeft w:val="0"/>
                  <w:marRight w:val="0"/>
                  <w:marTop w:val="0"/>
                  <w:marBottom w:val="0"/>
                  <w:divBdr>
                    <w:top w:val="none" w:sz="0" w:space="0" w:color="auto"/>
                    <w:left w:val="none" w:sz="0" w:space="0" w:color="auto"/>
                    <w:bottom w:val="none" w:sz="0" w:space="0" w:color="auto"/>
                    <w:right w:val="none" w:sz="0" w:space="0" w:color="auto"/>
                  </w:divBdr>
                  <w:divsChild>
                    <w:div w:id="1142384901">
                      <w:marLeft w:val="0"/>
                      <w:marRight w:val="0"/>
                      <w:marTop w:val="0"/>
                      <w:marBottom w:val="0"/>
                      <w:divBdr>
                        <w:top w:val="none" w:sz="0" w:space="0" w:color="auto"/>
                        <w:left w:val="none" w:sz="0" w:space="0" w:color="auto"/>
                        <w:bottom w:val="none" w:sz="0" w:space="0" w:color="auto"/>
                        <w:right w:val="none" w:sz="0" w:space="0" w:color="auto"/>
                      </w:divBdr>
                      <w:divsChild>
                        <w:div w:id="1181579658">
                          <w:marLeft w:val="0"/>
                          <w:marRight w:val="0"/>
                          <w:marTop w:val="0"/>
                          <w:marBottom w:val="0"/>
                          <w:divBdr>
                            <w:top w:val="none" w:sz="0" w:space="0" w:color="auto"/>
                            <w:left w:val="none" w:sz="0" w:space="0" w:color="auto"/>
                            <w:bottom w:val="none" w:sz="0" w:space="0" w:color="auto"/>
                            <w:right w:val="none" w:sz="0" w:space="0" w:color="auto"/>
                          </w:divBdr>
                          <w:divsChild>
                            <w:div w:id="10957322">
                              <w:marLeft w:val="0"/>
                              <w:marRight w:val="0"/>
                              <w:marTop w:val="0"/>
                              <w:marBottom w:val="0"/>
                              <w:divBdr>
                                <w:top w:val="none" w:sz="0" w:space="0" w:color="auto"/>
                                <w:left w:val="none" w:sz="0" w:space="0" w:color="auto"/>
                                <w:bottom w:val="none" w:sz="0" w:space="0" w:color="auto"/>
                                <w:right w:val="none" w:sz="0" w:space="0" w:color="auto"/>
                              </w:divBdr>
                              <w:divsChild>
                                <w:div w:id="789133052">
                                  <w:marLeft w:val="0"/>
                                  <w:marRight w:val="0"/>
                                  <w:marTop w:val="0"/>
                                  <w:marBottom w:val="0"/>
                                  <w:divBdr>
                                    <w:top w:val="none" w:sz="0" w:space="0" w:color="auto"/>
                                    <w:left w:val="none" w:sz="0" w:space="0" w:color="auto"/>
                                    <w:bottom w:val="none" w:sz="0" w:space="0" w:color="auto"/>
                                    <w:right w:val="none" w:sz="0" w:space="0" w:color="auto"/>
                                  </w:divBdr>
                                  <w:divsChild>
                                    <w:div w:id="14795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897887857">
      <w:bodyDiv w:val="1"/>
      <w:marLeft w:val="0"/>
      <w:marRight w:val="0"/>
      <w:marTop w:val="0"/>
      <w:marBottom w:val="0"/>
      <w:divBdr>
        <w:top w:val="none" w:sz="0" w:space="0" w:color="auto"/>
        <w:left w:val="none" w:sz="0" w:space="0" w:color="auto"/>
        <w:bottom w:val="none" w:sz="0" w:space="0" w:color="auto"/>
        <w:right w:val="none" w:sz="0" w:space="0" w:color="auto"/>
      </w:divBdr>
    </w:div>
    <w:div w:id="2025084377">
      <w:bodyDiv w:val="1"/>
      <w:marLeft w:val="0"/>
      <w:marRight w:val="0"/>
      <w:marTop w:val="0"/>
      <w:marBottom w:val="0"/>
      <w:divBdr>
        <w:top w:val="none" w:sz="0" w:space="0" w:color="auto"/>
        <w:left w:val="none" w:sz="0" w:space="0" w:color="auto"/>
        <w:bottom w:val="none" w:sz="0" w:space="0" w:color="auto"/>
        <w:right w:val="none" w:sz="0" w:space="0" w:color="auto"/>
      </w:divBdr>
    </w:div>
    <w:div w:id="2121099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treaties/en/text.jsp?file_id=288637" TargetMode="External"/><Relationship Id="rId18" Type="http://schemas.openxmlformats.org/officeDocument/2006/relationships/hyperlink" Target="https://www.wipo.int/standards/en/pdf/standards_ipid_en.pdf" TargetMode="External"/><Relationship Id="rId26" Type="http://schemas.openxmlformats.org/officeDocument/2006/relationships/hyperlink" Target="https://www.cjournal.cz/files/563.pdf" TargetMode="External"/><Relationship Id="rId21" Type="http://schemas.openxmlformats.org/officeDocument/2006/relationships/hyperlink" Target="https://www.uspto.gov/learning-and-resources/support-centers/patent-and-trademark-resource-centers-ptrcs"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epo.org/law-practice/legal-texts/html/epc/2016/e/index.html" TargetMode="External"/><Relationship Id="rId17" Type="http://schemas.openxmlformats.org/officeDocument/2006/relationships/hyperlink" Target="https://www.wipo.int/about-ip/en/iprm/" TargetMode="External"/><Relationship Id="rId25" Type="http://schemas.openxmlformats.org/officeDocument/2006/relationships/hyperlink" Target="https://doi.org/10.7441/joc.2025.01.01"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epo.org/law-practice/legal-texts/guidelines.html" TargetMode="External"/><Relationship Id="rId20" Type="http://schemas.openxmlformats.org/officeDocument/2006/relationships/hyperlink" Target="https://euipo.europa.eu/ohimportal/en/designs" TargetMode="External"/><Relationship Id="rId29" Type="http://schemas.openxmlformats.org/officeDocument/2006/relationships/hyperlink" Target="https://doi.org/10.3389/fpsyg.2023.1184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admsci15020036" TargetMode="External"/><Relationship Id="rId32" Type="http://schemas.openxmlformats.org/officeDocument/2006/relationships/hyperlink" Target="https://www.aacsb.edu/insights/articles/2024/01/positive-impact-through-entrepreneurship-education" TargetMode="External"/><Relationship Id="rId37"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yperlink" Target="https://www.wto.org/english/docs_e/legal_e/27-trips.pdf" TargetMode="External"/><Relationship Id="rId23" Type="http://schemas.openxmlformats.org/officeDocument/2006/relationships/hyperlink" Target="https://www.oecd.org/sti/inno/patent-licensing.htm" TargetMode="External"/><Relationship Id="rId28" Type="http://schemas.openxmlformats.org/officeDocument/2006/relationships/hyperlink" Target="https://doi.org/10.1186/s13731-023-00351-7"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wipo.int/madrid/en/" TargetMode="External"/><Relationship Id="rId31" Type="http://schemas.openxmlformats.org/officeDocument/2006/relationships/hyperlink" Target="https://www.weforum.org/stories/2023/10/data-collaboration-improve-resilience-maritime-supply-chai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wipo.int/treaties/en/ip/paris/" TargetMode="External"/><Relationship Id="rId22" Type="http://schemas.openxmlformats.org/officeDocument/2006/relationships/hyperlink" Target="https://ec.europa.eu/growth/industry/intellectual-property/" TargetMode="External"/><Relationship Id="rId27" Type="http://schemas.openxmlformats.org/officeDocument/2006/relationships/hyperlink" Target="https://doi.org/10.3389/fpsyg.2023.954118" TargetMode="External"/><Relationship Id="rId30" Type="http://schemas.openxmlformats.org/officeDocument/2006/relationships/hyperlink" Target="https://ideas.repec.org/a/pal/marecl/v10y2008i1p152-174.html" TargetMode="Externa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epo.org/en/legal/epc" TargetMode="External"/><Relationship Id="rId2" Type="http://schemas.openxmlformats.org/officeDocument/2006/relationships/hyperlink" Target="https://www.wipo.int/pct/en/" TargetMode="External"/><Relationship Id="rId1" Type="http://schemas.openxmlformats.org/officeDocument/2006/relationships/hyperlink" Target="https://www.wto.org/english/tratop_e/trips_e/trips_e.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7.png"/><Relationship Id="rId5" Type="http://schemas.openxmlformats.org/officeDocument/2006/relationships/image" Target="media/image4.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0205F-75B3-43B8-B8C8-D5FCB233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20</Pages>
  <Words>11340</Words>
  <Characters>64642</Characters>
  <Application>Microsoft Office Word</Application>
  <DocSecurity>0</DocSecurity>
  <Lines>538</Lines>
  <Paragraphs>151</Paragraphs>
  <ScaleCrop>false</ScaleCrop>
  <HeadingPairs>
    <vt:vector size="6" baseType="variant">
      <vt:variant>
        <vt:lpstr>Заглавие</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docId:03037F546128BE0E21AD564A09000EBD</cp:keywords>
  <dc:description/>
  <cp:lastModifiedBy>Marieta Stefanova</cp:lastModifiedBy>
  <cp:revision>17</cp:revision>
  <cp:lastPrinted>2025-06-01T09:47:00Z</cp:lastPrinted>
  <dcterms:created xsi:type="dcterms:W3CDTF">2025-06-01T16:50:00Z</dcterms:created>
  <dcterms:modified xsi:type="dcterms:W3CDTF">2025-06-01T19:25:00Z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